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8B090" w14:textId="77777777" w:rsidR="005C7681" w:rsidRPr="00BA4FB2" w:rsidRDefault="005C7681" w:rsidP="005C7681">
      <w:pPr>
        <w:rPr>
          <w:rFonts w:ascii="Inter 28pt" w:hAnsi="Inter 28pt"/>
          <w:i/>
          <w:iCs/>
          <w:color w:val="FF0000"/>
        </w:rPr>
        <w:sectPr w:rsidR="005C7681" w:rsidRPr="00BA4FB2" w:rsidSect="0081103E">
          <w:headerReference w:type="default" r:id="rId8"/>
          <w:footerReference w:type="default" r:id="rId9"/>
          <w:type w:val="continuous"/>
          <w:pgSz w:w="11907" w:h="16840"/>
          <w:pgMar w:top="3686" w:right="680" w:bottom="567" w:left="964" w:header="709" w:footer="709" w:gutter="0"/>
          <w:cols w:space="708"/>
        </w:sectPr>
      </w:pPr>
    </w:p>
    <w:p w14:paraId="3EEAEEF5" w14:textId="4A066914" w:rsidR="009D71EA" w:rsidRPr="00D324A7" w:rsidRDefault="00FC4567" w:rsidP="009D71EA">
      <w:pPr>
        <w:spacing w:line="276" w:lineRule="auto"/>
        <w:rPr>
          <w:rFonts w:ascii="Inter 28pt" w:hAnsi="Inter 28pt" w:cs="Arial"/>
          <w:sz w:val="24"/>
          <w:szCs w:val="24"/>
        </w:rPr>
      </w:pPr>
      <w:bookmarkStart w:id="0" w:name="_Hlk104992214"/>
      <w:r w:rsidRPr="00D324A7">
        <w:rPr>
          <w:rFonts w:ascii="Inter 28pt" w:hAnsi="Inter 28pt"/>
          <w:sz w:val="24"/>
        </w:rPr>
        <w:t>Efektivita přepravy DAF jako filozofie</w:t>
      </w:r>
    </w:p>
    <w:p w14:paraId="23C17959" w14:textId="00E3D18E" w:rsidR="00371DA5" w:rsidRPr="00D324A7" w:rsidRDefault="00371DA5" w:rsidP="009D71EA">
      <w:pPr>
        <w:spacing w:line="276" w:lineRule="auto"/>
        <w:rPr>
          <w:rFonts w:ascii="Inter 28pt" w:hAnsi="Inter 28pt" w:cs="Arial"/>
          <w:sz w:val="24"/>
          <w:szCs w:val="24"/>
        </w:rPr>
      </w:pPr>
      <w:r w:rsidRPr="00D324A7">
        <w:rPr>
          <w:rFonts w:ascii="Inter 28pt" w:hAnsi="Inter 28pt"/>
          <w:b/>
          <w:sz w:val="28"/>
        </w:rPr>
        <w:t>Společnost DAF představí na veletrhu IAA 2026 kompletní soubor produktových inovací</w:t>
      </w:r>
    </w:p>
    <w:p w14:paraId="1EA13C61" w14:textId="17A7B7B6" w:rsidR="009C16CF" w:rsidRPr="00D324A7" w:rsidRDefault="00371DA5" w:rsidP="008C12C6">
      <w:pPr>
        <w:pStyle w:val="Body"/>
        <w:spacing w:before="240" w:line="360" w:lineRule="auto"/>
        <w:rPr>
          <w:rFonts w:ascii="Inter 28pt" w:hAnsi="Inter 28pt" w:cs="Arial"/>
          <w:b/>
          <w:sz w:val="24"/>
          <w:szCs w:val="24"/>
        </w:rPr>
      </w:pPr>
      <w:r w:rsidRPr="00D324A7">
        <w:rPr>
          <w:rFonts w:ascii="Inter 28pt" w:hAnsi="Inter 28pt"/>
          <w:b/>
          <w:sz w:val="24"/>
        </w:rPr>
        <w:t xml:space="preserve">Společnost DAF Trucks představí na veletrhu IAA Transportation 2026 řadu produktových inovací. </w:t>
      </w:r>
      <w:bookmarkEnd w:id="0"/>
      <w:r w:rsidR="00D3519E" w:rsidRPr="00D3519E">
        <w:rPr>
          <w:rFonts w:ascii="Inter 28pt" w:hAnsi="Inter 28pt"/>
          <w:b/>
          <w:sz w:val="24"/>
        </w:rPr>
        <w:t>To zahrnuje širokou škálu nových konfigurací náprav pro vozidla s dieselovým i elektrickým pohonem, které umožňují nabídnout řešení na míru pro každou přepravní aplikaci.</w:t>
      </w:r>
      <w:r w:rsidR="00D3519E">
        <w:rPr>
          <w:rFonts w:ascii="Inter 28pt" w:hAnsi="Inter 28pt"/>
          <w:b/>
          <w:sz w:val="24"/>
        </w:rPr>
        <w:t xml:space="preserve"> </w:t>
      </w:r>
      <w:r w:rsidRPr="00D324A7">
        <w:rPr>
          <w:rFonts w:ascii="Inter 28pt" w:hAnsi="Inter 28pt"/>
          <w:b/>
          <w:sz w:val="24"/>
        </w:rPr>
        <w:t>Cílem nabídnout individuální řešení pro každou aplikaci přepravy. V rámci své filozofie efektivity přepravy představuje společnost DAF také řadu nových, špičkových funkcí a služeb, které zajišťují maximální provozuschopnost vozidel, jejich efektivitu a komfort pro řidiče.</w:t>
      </w:r>
    </w:p>
    <w:p w14:paraId="45A9B487" w14:textId="599FD6AB" w:rsidR="001F2C79" w:rsidRPr="00D324A7" w:rsidRDefault="00633350" w:rsidP="009C16CF">
      <w:pPr>
        <w:pStyle w:val="Body"/>
        <w:spacing w:before="240" w:line="360" w:lineRule="auto"/>
        <w:rPr>
          <w:rFonts w:ascii="Inter 28pt" w:hAnsi="Inter 28pt" w:cs="Arial"/>
          <w:b/>
          <w:sz w:val="24"/>
          <w:szCs w:val="24"/>
        </w:rPr>
      </w:pPr>
      <w:r w:rsidRPr="00D324A7">
        <w:rPr>
          <w:rFonts w:ascii="Inter 28pt" w:hAnsi="Inter 28pt"/>
          <w:sz w:val="24"/>
        </w:rPr>
        <w:t>Společnost DAF Trucks má svůj stánek na veletrhu IAA Transportation 2026 v Hannoveru (5.–20. září) na prominentním místě v hale 21, kde vytvořila skvělou prezentaci své ucelené řady produktů a služeb, které jsou pohonem úspěchu zákazníků.</w:t>
      </w:r>
    </w:p>
    <w:p w14:paraId="7EE72BE2" w14:textId="77777777" w:rsidR="00DE08A8" w:rsidRPr="00D324A7" w:rsidRDefault="00DE08A8" w:rsidP="0086154F">
      <w:pPr>
        <w:pStyle w:val="Body"/>
        <w:spacing w:line="360" w:lineRule="auto"/>
        <w:ind w:left="720"/>
        <w:rPr>
          <w:rFonts w:ascii="Inter 28pt" w:hAnsi="Inter 28pt" w:cs="Arial"/>
          <w:bCs/>
          <w:sz w:val="24"/>
          <w:szCs w:val="24"/>
        </w:rPr>
      </w:pPr>
    </w:p>
    <w:p w14:paraId="5B3DF9D0" w14:textId="77777777" w:rsidR="00351F81" w:rsidRPr="00D324A7" w:rsidRDefault="00351F81" w:rsidP="00351F81">
      <w:pPr>
        <w:numPr>
          <w:ilvl w:val="0"/>
          <w:numId w:val="4"/>
        </w:numPr>
        <w:spacing w:line="360" w:lineRule="auto"/>
        <w:rPr>
          <w:rFonts w:ascii="Inter 28pt" w:hAnsi="Inter 28pt"/>
          <w:sz w:val="24"/>
          <w:szCs w:val="24"/>
        </w:rPr>
      </w:pPr>
      <w:r w:rsidRPr="00D324A7">
        <w:rPr>
          <w:rFonts w:ascii="Inter 28pt" w:hAnsi="Inter 28pt"/>
          <w:sz w:val="24"/>
        </w:rPr>
        <w:t>Nové konfigurace náprav pro verze XD, XF, XG a XG</w:t>
      </w:r>
      <w:r w:rsidRPr="00D324A7">
        <w:rPr>
          <w:rFonts w:ascii="Inter 28pt" w:hAnsi="Inter 28pt"/>
          <w:sz w:val="24"/>
          <w:vertAlign w:val="superscript"/>
        </w:rPr>
        <w:t>+</w:t>
      </w:r>
      <w:r w:rsidRPr="00D324A7">
        <w:rPr>
          <w:rFonts w:ascii="Inter 28pt" w:hAnsi="Inter 28pt"/>
          <w:sz w:val="24"/>
        </w:rPr>
        <w:t xml:space="preserve"> se vznětovými motory</w:t>
      </w:r>
    </w:p>
    <w:p w14:paraId="73A5959A" w14:textId="77777777" w:rsidR="00351F81" w:rsidRPr="00D324A7" w:rsidRDefault="00351F81" w:rsidP="00351F81">
      <w:pPr>
        <w:numPr>
          <w:ilvl w:val="1"/>
          <w:numId w:val="4"/>
        </w:numPr>
        <w:spacing w:line="360" w:lineRule="auto"/>
        <w:rPr>
          <w:rFonts w:ascii="Inter 28pt" w:hAnsi="Inter 28pt"/>
          <w:sz w:val="24"/>
          <w:szCs w:val="24"/>
        </w:rPr>
      </w:pPr>
      <w:r w:rsidRPr="00D324A7">
        <w:rPr>
          <w:rFonts w:ascii="Inter 28pt" w:hAnsi="Inter 28pt"/>
          <w:sz w:val="24"/>
        </w:rPr>
        <w:t>Nový podvozek s dvojím pohonem a 5 nápravami určený pro stavební účely</w:t>
      </w:r>
    </w:p>
    <w:p w14:paraId="32691B26" w14:textId="77777777" w:rsidR="00351F81" w:rsidRPr="00D324A7" w:rsidRDefault="00351F81" w:rsidP="00351F81">
      <w:pPr>
        <w:numPr>
          <w:ilvl w:val="2"/>
          <w:numId w:val="4"/>
        </w:numPr>
        <w:spacing w:line="360" w:lineRule="auto"/>
        <w:rPr>
          <w:rFonts w:ascii="Inter 28pt" w:hAnsi="Inter 28pt"/>
          <w:sz w:val="24"/>
          <w:szCs w:val="24"/>
        </w:rPr>
      </w:pPr>
      <w:r w:rsidRPr="00D324A7">
        <w:rPr>
          <w:rFonts w:ascii="Inter 28pt" w:hAnsi="Inter 28pt"/>
          <w:sz w:val="24"/>
        </w:rPr>
        <w:t>Nové, dvojité 10tunové přední nápravy pro vozidla s celkovou hmotností 47 tun</w:t>
      </w:r>
    </w:p>
    <w:p w14:paraId="01CAC6EC" w14:textId="183F82FB" w:rsidR="00351F81" w:rsidRPr="00351F81" w:rsidRDefault="00351F81" w:rsidP="00351F81">
      <w:pPr>
        <w:numPr>
          <w:ilvl w:val="1"/>
          <w:numId w:val="4"/>
        </w:numPr>
        <w:spacing w:line="360" w:lineRule="auto"/>
        <w:rPr>
          <w:rFonts w:ascii="Inter 28pt" w:hAnsi="Inter 28pt"/>
          <w:sz w:val="24"/>
          <w:szCs w:val="24"/>
        </w:rPr>
      </w:pPr>
      <w:r w:rsidRPr="00D324A7">
        <w:rPr>
          <w:rFonts w:ascii="Inter 28pt" w:hAnsi="Inter 28pt"/>
          <w:sz w:val="24"/>
        </w:rPr>
        <w:t>Nové extrémně nízké podvozky pro přepravu automobilů</w:t>
      </w:r>
    </w:p>
    <w:p w14:paraId="4D3061C5" w14:textId="3911FAAE" w:rsidR="00FE75B4" w:rsidRPr="00D324A7" w:rsidRDefault="009C55D7" w:rsidP="00FE75B4">
      <w:pPr>
        <w:numPr>
          <w:ilvl w:val="0"/>
          <w:numId w:val="4"/>
        </w:numPr>
        <w:spacing w:line="360" w:lineRule="auto"/>
        <w:rPr>
          <w:rFonts w:ascii="Inter 28pt" w:hAnsi="Inter 28pt"/>
          <w:sz w:val="24"/>
          <w:szCs w:val="24"/>
        </w:rPr>
      </w:pPr>
      <w:r w:rsidRPr="00D324A7">
        <w:rPr>
          <w:rFonts w:ascii="Inter 28pt" w:hAnsi="Inter 28pt"/>
          <w:sz w:val="24"/>
        </w:rPr>
        <w:t>Dokončení oceňovaných nákladních vozidel DAF Electric nové generace</w:t>
      </w:r>
    </w:p>
    <w:p w14:paraId="5423ACF7" w14:textId="7E93671B" w:rsidR="00FE75B4" w:rsidRPr="00D324A7" w:rsidRDefault="007869B9" w:rsidP="00FE75B4">
      <w:pPr>
        <w:numPr>
          <w:ilvl w:val="1"/>
          <w:numId w:val="4"/>
        </w:numPr>
        <w:spacing w:line="360" w:lineRule="auto"/>
        <w:ind w:left="1434" w:hanging="357"/>
        <w:rPr>
          <w:rFonts w:ascii="Inter 28pt" w:hAnsi="Inter 28pt"/>
          <w:sz w:val="24"/>
          <w:szCs w:val="24"/>
        </w:rPr>
      </w:pPr>
      <w:r w:rsidRPr="00D324A7">
        <w:rPr>
          <w:rFonts w:ascii="Inter 28pt" w:hAnsi="Inter 28pt"/>
          <w:sz w:val="24"/>
        </w:rPr>
        <w:t>Nové modely XG a XG</w:t>
      </w:r>
      <w:r w:rsidRPr="00D324A7">
        <w:rPr>
          <w:rFonts w:ascii="Inter 28pt" w:hAnsi="Inter 28pt"/>
          <w:sz w:val="24"/>
          <w:vertAlign w:val="superscript"/>
        </w:rPr>
        <w:t>+</w:t>
      </w:r>
      <w:r w:rsidRPr="00D324A7">
        <w:rPr>
          <w:rFonts w:ascii="Inter 28pt" w:hAnsi="Inter 28pt"/>
          <w:sz w:val="24"/>
        </w:rPr>
        <w:t xml:space="preserve"> Electric</w:t>
      </w:r>
    </w:p>
    <w:p w14:paraId="77AF56DE" w14:textId="77777777" w:rsidR="00FE75B4" w:rsidRPr="00D324A7" w:rsidRDefault="00FE75B4" w:rsidP="00FE75B4">
      <w:pPr>
        <w:pStyle w:val="Lijstalinea"/>
        <w:numPr>
          <w:ilvl w:val="1"/>
          <w:numId w:val="4"/>
        </w:numPr>
        <w:spacing w:line="360" w:lineRule="auto"/>
        <w:ind w:left="1434" w:hanging="357"/>
        <w:rPr>
          <w:rFonts w:ascii="Inter 28pt" w:hAnsi="Inter 28pt"/>
          <w:sz w:val="24"/>
          <w:szCs w:val="24"/>
        </w:rPr>
      </w:pPr>
      <w:r w:rsidRPr="00D324A7">
        <w:rPr>
          <w:rFonts w:ascii="Inter 28pt" w:hAnsi="Inter 28pt"/>
          <w:sz w:val="24"/>
        </w:rPr>
        <w:t>Tahače Electric 6×2 s řízenou tlačnou nebo vlečnou nápravou</w:t>
      </w:r>
    </w:p>
    <w:p w14:paraId="1CA48C5E" w14:textId="585AB464" w:rsidR="00FE75B4" w:rsidRPr="00D324A7" w:rsidRDefault="00FE75B4" w:rsidP="00FE75B4">
      <w:pPr>
        <w:pStyle w:val="Lijstalinea"/>
        <w:numPr>
          <w:ilvl w:val="1"/>
          <w:numId w:val="4"/>
        </w:numPr>
        <w:spacing w:line="360" w:lineRule="auto"/>
        <w:ind w:left="1434" w:hanging="357"/>
        <w:rPr>
          <w:rFonts w:ascii="Inter 28pt" w:hAnsi="Inter 28pt"/>
          <w:sz w:val="24"/>
          <w:szCs w:val="24"/>
        </w:rPr>
      </w:pPr>
      <w:r w:rsidRPr="00D324A7">
        <w:rPr>
          <w:rFonts w:ascii="Inter 28pt" w:hAnsi="Inter 28pt"/>
          <w:sz w:val="24"/>
        </w:rPr>
        <w:t>Podvozky Electric 6×2 s vlečnou nápravou 10 tun</w:t>
      </w:r>
    </w:p>
    <w:p w14:paraId="6FA9C697" w14:textId="33574DAA" w:rsidR="00FE75B4" w:rsidRPr="00D324A7" w:rsidRDefault="00FE75B4" w:rsidP="00FE75B4">
      <w:pPr>
        <w:pStyle w:val="Lijstalinea"/>
        <w:numPr>
          <w:ilvl w:val="1"/>
          <w:numId w:val="4"/>
        </w:numPr>
        <w:spacing w:line="360" w:lineRule="auto"/>
        <w:rPr>
          <w:rFonts w:ascii="Inter 28pt" w:hAnsi="Inter 28pt"/>
          <w:sz w:val="24"/>
          <w:szCs w:val="24"/>
        </w:rPr>
      </w:pPr>
      <w:r w:rsidRPr="00D324A7">
        <w:rPr>
          <w:rFonts w:ascii="Inter 28pt" w:hAnsi="Inter 28pt"/>
          <w:sz w:val="24"/>
        </w:rPr>
        <w:t>Podvozky Electric 6×4 a 8×4 s dvojitými hnanými tandemovými nápravami</w:t>
      </w:r>
    </w:p>
    <w:p w14:paraId="5F3483E4" w14:textId="77777777" w:rsidR="00FE75B4" w:rsidRPr="00D324A7" w:rsidRDefault="00FE75B4" w:rsidP="00FE75B4">
      <w:pPr>
        <w:pStyle w:val="Lijstalinea"/>
        <w:numPr>
          <w:ilvl w:val="1"/>
          <w:numId w:val="4"/>
        </w:numPr>
        <w:spacing w:line="360" w:lineRule="auto"/>
        <w:rPr>
          <w:rFonts w:ascii="Inter 28pt" w:hAnsi="Inter 28pt"/>
          <w:sz w:val="24"/>
          <w:szCs w:val="24"/>
        </w:rPr>
      </w:pPr>
      <w:r w:rsidRPr="00D324A7">
        <w:rPr>
          <w:rFonts w:ascii="Inter 28pt" w:hAnsi="Inter 28pt"/>
          <w:sz w:val="24"/>
        </w:rPr>
        <w:lastRenderedPageBreak/>
        <w:t>Speciální podvozek BDF určený pro elektrické aplikace</w:t>
      </w:r>
    </w:p>
    <w:p w14:paraId="7CB4B789" w14:textId="45C816F2" w:rsidR="00FE75B4" w:rsidRPr="00D324A7" w:rsidRDefault="00FE75B4" w:rsidP="00FE75B4">
      <w:pPr>
        <w:pStyle w:val="Lijstalinea"/>
        <w:numPr>
          <w:ilvl w:val="1"/>
          <w:numId w:val="4"/>
        </w:numPr>
        <w:spacing w:line="360" w:lineRule="auto"/>
        <w:rPr>
          <w:rFonts w:ascii="Inter 28pt" w:hAnsi="Inter 28pt"/>
          <w:sz w:val="24"/>
          <w:szCs w:val="24"/>
        </w:rPr>
      </w:pPr>
      <w:r w:rsidRPr="00D324A7">
        <w:rPr>
          <w:rFonts w:ascii="Inter 28pt" w:hAnsi="Inter 28pt"/>
          <w:sz w:val="24"/>
        </w:rPr>
        <w:t>Nové možnosti umístění akumulátorů pro maximální užitečné zatížení</w:t>
      </w:r>
    </w:p>
    <w:p w14:paraId="193132A2" w14:textId="0F70CFB1" w:rsidR="00203414" w:rsidRPr="00D324A7" w:rsidRDefault="00203414" w:rsidP="00203414">
      <w:pPr>
        <w:numPr>
          <w:ilvl w:val="0"/>
          <w:numId w:val="4"/>
        </w:numPr>
        <w:spacing w:line="360" w:lineRule="auto"/>
        <w:rPr>
          <w:rFonts w:ascii="Inter 28pt" w:hAnsi="Inter 28pt"/>
          <w:sz w:val="24"/>
          <w:szCs w:val="24"/>
        </w:rPr>
      </w:pPr>
      <w:r w:rsidRPr="00D324A7">
        <w:rPr>
          <w:rFonts w:ascii="Inter 28pt" w:hAnsi="Inter 28pt"/>
          <w:sz w:val="24"/>
        </w:rPr>
        <w:t>Služby DAF</w:t>
      </w:r>
      <w:r w:rsidR="00EC74D9" w:rsidRPr="00D324A7">
        <w:rPr>
          <w:rFonts w:ascii="Inter 28pt" w:hAnsi="Inter 28pt"/>
          <w:sz w:val="24"/>
        </w:rPr>
        <w:t xml:space="preserve"> TruckIQ</w:t>
      </w:r>
      <w:r w:rsidRPr="00D324A7">
        <w:rPr>
          <w:rFonts w:ascii="Inter 28pt" w:hAnsi="Inter 28pt"/>
          <w:sz w:val="24"/>
        </w:rPr>
        <w:t xml:space="preserve"> pro aktivní podporu zákazníků</w:t>
      </w:r>
    </w:p>
    <w:p w14:paraId="0F702F7F" w14:textId="77777777" w:rsidR="00203414" w:rsidRPr="00D324A7" w:rsidRDefault="00203414" w:rsidP="00203414">
      <w:pPr>
        <w:numPr>
          <w:ilvl w:val="1"/>
          <w:numId w:val="4"/>
        </w:numPr>
        <w:spacing w:line="360" w:lineRule="auto"/>
        <w:rPr>
          <w:rFonts w:ascii="Inter 28pt" w:hAnsi="Inter 28pt"/>
          <w:sz w:val="24"/>
          <w:szCs w:val="24"/>
        </w:rPr>
      </w:pPr>
      <w:r w:rsidRPr="00D324A7">
        <w:rPr>
          <w:rFonts w:ascii="Inter 28pt" w:hAnsi="Inter 28pt"/>
          <w:sz w:val="24"/>
        </w:rPr>
        <w:t>PACCAR Connect</w:t>
      </w:r>
    </w:p>
    <w:p w14:paraId="5DDAC8EB" w14:textId="77777777" w:rsidR="00203414" w:rsidRPr="00D324A7" w:rsidRDefault="00203414" w:rsidP="00203414">
      <w:pPr>
        <w:numPr>
          <w:ilvl w:val="1"/>
          <w:numId w:val="4"/>
        </w:numPr>
        <w:spacing w:line="360" w:lineRule="auto"/>
        <w:rPr>
          <w:rFonts w:ascii="Inter 28pt" w:hAnsi="Inter 28pt"/>
          <w:sz w:val="24"/>
          <w:szCs w:val="24"/>
        </w:rPr>
      </w:pPr>
      <w:r w:rsidRPr="00D324A7">
        <w:rPr>
          <w:rFonts w:ascii="Inter 28pt" w:hAnsi="Inter 28pt"/>
          <w:sz w:val="24"/>
        </w:rPr>
        <w:t>Vzdálené aktualizace softwaru</w:t>
      </w:r>
    </w:p>
    <w:p w14:paraId="2D5AB88A" w14:textId="77777777" w:rsidR="00203414" w:rsidRPr="00D324A7" w:rsidRDefault="00203414" w:rsidP="00203414">
      <w:pPr>
        <w:numPr>
          <w:ilvl w:val="1"/>
          <w:numId w:val="4"/>
        </w:numPr>
        <w:spacing w:line="360" w:lineRule="auto"/>
        <w:rPr>
          <w:rFonts w:ascii="Inter 28pt" w:hAnsi="Inter 28pt"/>
          <w:sz w:val="24"/>
          <w:szCs w:val="24"/>
        </w:rPr>
      </w:pPr>
      <w:r w:rsidRPr="00D324A7">
        <w:rPr>
          <w:rFonts w:ascii="Inter 28pt" w:hAnsi="Inter 28pt"/>
          <w:sz w:val="24"/>
        </w:rPr>
        <w:t>Předběžná diagnostika</w:t>
      </w:r>
    </w:p>
    <w:p w14:paraId="53E0A70E" w14:textId="79B4A3FC" w:rsidR="00203414" w:rsidRPr="00D324A7" w:rsidRDefault="00203414" w:rsidP="00203414">
      <w:pPr>
        <w:numPr>
          <w:ilvl w:val="1"/>
          <w:numId w:val="4"/>
        </w:numPr>
        <w:spacing w:line="360" w:lineRule="auto"/>
        <w:rPr>
          <w:rFonts w:ascii="Inter 28pt" w:hAnsi="Inter 28pt"/>
          <w:sz w:val="24"/>
          <w:szCs w:val="24"/>
        </w:rPr>
      </w:pPr>
      <w:r w:rsidRPr="00D324A7">
        <w:rPr>
          <w:rFonts w:ascii="Inter 28pt" w:hAnsi="Inter 28pt"/>
          <w:sz w:val="24"/>
        </w:rPr>
        <w:t>Chytrá servisní upozornění</w:t>
      </w:r>
    </w:p>
    <w:p w14:paraId="6E26F124" w14:textId="77777777" w:rsidR="00FE4E52" w:rsidRPr="00D324A7" w:rsidRDefault="00FE4E52" w:rsidP="00FE4E52">
      <w:pPr>
        <w:numPr>
          <w:ilvl w:val="0"/>
          <w:numId w:val="4"/>
        </w:numPr>
        <w:spacing w:line="360" w:lineRule="auto"/>
        <w:rPr>
          <w:rFonts w:ascii="Inter 28pt" w:hAnsi="Inter 28pt"/>
          <w:sz w:val="24"/>
          <w:szCs w:val="24"/>
        </w:rPr>
      </w:pPr>
      <w:r w:rsidRPr="00D324A7">
        <w:rPr>
          <w:rFonts w:ascii="Inter 28pt" w:hAnsi="Inter 28pt"/>
          <w:sz w:val="24"/>
        </w:rPr>
        <w:t>Nové funkce pro zvýšení efektivity a bezpečnosti vozidel</w:t>
      </w:r>
    </w:p>
    <w:p w14:paraId="66FDE8FD" w14:textId="77777777" w:rsidR="00FE4E52" w:rsidRPr="00D324A7" w:rsidRDefault="00FE4E52" w:rsidP="00FE4E52">
      <w:pPr>
        <w:numPr>
          <w:ilvl w:val="1"/>
          <w:numId w:val="4"/>
        </w:numPr>
        <w:spacing w:line="360" w:lineRule="auto"/>
        <w:rPr>
          <w:rFonts w:ascii="Inter 28pt" w:hAnsi="Inter 28pt"/>
          <w:sz w:val="24"/>
          <w:szCs w:val="24"/>
        </w:rPr>
      </w:pPr>
      <w:r w:rsidRPr="00D324A7">
        <w:rPr>
          <w:rFonts w:ascii="Inter 28pt" w:hAnsi="Inter 28pt"/>
          <w:sz w:val="24"/>
        </w:rPr>
        <w:t>DAF detekce ospalosti a rozptýlení</w:t>
      </w:r>
    </w:p>
    <w:p w14:paraId="35E015F1" w14:textId="77777777" w:rsidR="00FE4E52" w:rsidRPr="00D324A7" w:rsidRDefault="00FE4E52" w:rsidP="00FE4E52">
      <w:pPr>
        <w:numPr>
          <w:ilvl w:val="1"/>
          <w:numId w:val="4"/>
        </w:numPr>
        <w:spacing w:line="360" w:lineRule="auto"/>
        <w:rPr>
          <w:rFonts w:ascii="Inter 28pt" w:hAnsi="Inter 28pt"/>
          <w:sz w:val="24"/>
          <w:szCs w:val="24"/>
        </w:rPr>
      </w:pPr>
      <w:r w:rsidRPr="00D324A7">
        <w:rPr>
          <w:rFonts w:ascii="Inter 28pt" w:hAnsi="Inter 28pt"/>
          <w:sz w:val="24"/>
        </w:rPr>
        <w:t>Palubní systém DAF pro monitorování paliva</w:t>
      </w:r>
    </w:p>
    <w:p w14:paraId="31965A48" w14:textId="026DD36E" w:rsidR="00FE4E52" w:rsidRPr="00D324A7" w:rsidRDefault="00FE4E52" w:rsidP="00FE4E52">
      <w:pPr>
        <w:numPr>
          <w:ilvl w:val="1"/>
          <w:numId w:val="4"/>
        </w:numPr>
        <w:spacing w:line="360" w:lineRule="auto"/>
        <w:rPr>
          <w:rFonts w:ascii="Inter 28pt" w:hAnsi="Inter 28pt"/>
          <w:sz w:val="24"/>
          <w:szCs w:val="24"/>
        </w:rPr>
      </w:pPr>
      <w:r w:rsidRPr="00D324A7">
        <w:rPr>
          <w:rFonts w:ascii="Inter 28pt" w:hAnsi="Inter 28pt"/>
          <w:sz w:val="24"/>
        </w:rPr>
        <w:t xml:space="preserve">Palubní systém DAF pro monitorování hmotnosti nákladu </w:t>
      </w:r>
    </w:p>
    <w:p w14:paraId="0EB1F1EA" w14:textId="214EEB63" w:rsidR="00F23806" w:rsidRPr="00D324A7" w:rsidRDefault="00203414" w:rsidP="00D825EB">
      <w:pPr>
        <w:numPr>
          <w:ilvl w:val="0"/>
          <w:numId w:val="4"/>
        </w:numPr>
        <w:spacing w:line="360" w:lineRule="auto"/>
        <w:rPr>
          <w:rFonts w:ascii="Inter 28pt" w:hAnsi="Inter 28pt"/>
          <w:sz w:val="24"/>
          <w:szCs w:val="24"/>
        </w:rPr>
      </w:pPr>
      <w:r w:rsidRPr="00D324A7">
        <w:rPr>
          <w:rFonts w:ascii="Inter 28pt" w:hAnsi="Inter 28pt"/>
          <w:sz w:val="24"/>
        </w:rPr>
        <w:t>Nový standard v oblasti pohodlí řidiče</w:t>
      </w:r>
      <w:r w:rsidR="00BA4FB2" w:rsidRPr="00D324A7">
        <w:rPr>
          <w:rFonts w:ascii="Inter 28pt" w:hAnsi="Inter 28pt"/>
          <w:sz w:val="24"/>
        </w:rPr>
        <w:t>: DAF Single Driver Luxury Package</w:t>
      </w:r>
    </w:p>
    <w:p w14:paraId="3F52DF3C" w14:textId="47F11DDE" w:rsidR="00D825EB" w:rsidRPr="00D324A7" w:rsidRDefault="00D825EB" w:rsidP="00D825EB">
      <w:pPr>
        <w:numPr>
          <w:ilvl w:val="1"/>
          <w:numId w:val="4"/>
        </w:numPr>
        <w:spacing w:line="360" w:lineRule="auto"/>
        <w:rPr>
          <w:rFonts w:ascii="Inter 28pt" w:hAnsi="Inter 28pt"/>
          <w:sz w:val="24"/>
          <w:szCs w:val="24"/>
        </w:rPr>
      </w:pPr>
      <w:r w:rsidRPr="00D324A7">
        <w:rPr>
          <w:rFonts w:ascii="Inter 28pt" w:hAnsi="Inter 28pt"/>
          <w:sz w:val="24"/>
        </w:rPr>
        <w:t>Lůžko DAF Relax široké 90 cm</w:t>
      </w:r>
    </w:p>
    <w:p w14:paraId="3374A3AB" w14:textId="742F1FB3" w:rsidR="00D825EB" w:rsidRPr="00D324A7" w:rsidRDefault="00F81932" w:rsidP="00D825EB">
      <w:pPr>
        <w:numPr>
          <w:ilvl w:val="1"/>
          <w:numId w:val="4"/>
        </w:numPr>
        <w:spacing w:line="360" w:lineRule="auto"/>
        <w:rPr>
          <w:rFonts w:ascii="Inter 28pt" w:hAnsi="Inter 28pt"/>
          <w:sz w:val="24"/>
          <w:szCs w:val="24"/>
        </w:rPr>
      </w:pPr>
      <w:r w:rsidRPr="00D324A7">
        <w:rPr>
          <w:rFonts w:ascii="Inter 28pt" w:hAnsi="Inter 28pt"/>
          <w:sz w:val="24"/>
        </w:rPr>
        <w:t>Nový úložný prostor v zadní stěně kabiny pro vozidla DAF XF, XG a XG</w:t>
      </w:r>
      <w:r w:rsidRPr="00D324A7">
        <w:rPr>
          <w:rFonts w:ascii="Inter 28pt" w:hAnsi="Inter 28pt"/>
          <w:sz w:val="24"/>
          <w:vertAlign w:val="superscript"/>
        </w:rPr>
        <w:t>+</w:t>
      </w:r>
    </w:p>
    <w:p w14:paraId="3698784B" w14:textId="77777777" w:rsidR="00F81932" w:rsidRPr="00D324A7" w:rsidRDefault="00F81932" w:rsidP="00F81932">
      <w:pPr>
        <w:spacing w:line="360" w:lineRule="auto"/>
        <w:rPr>
          <w:rFonts w:ascii="Inter 28pt" w:hAnsi="Inter 28pt"/>
          <w:sz w:val="24"/>
          <w:szCs w:val="24"/>
          <w:lang w:eastAsia="en-GB" w:bidi="en-GB"/>
        </w:rPr>
      </w:pPr>
    </w:p>
    <w:p w14:paraId="0CF3B9FB" w14:textId="4E0D15A4" w:rsidR="00F81932" w:rsidRPr="00D324A7" w:rsidRDefault="00800B98" w:rsidP="00B77659">
      <w:pPr>
        <w:spacing w:line="360" w:lineRule="auto"/>
        <w:rPr>
          <w:rFonts w:ascii="Inter 28pt" w:hAnsi="Inter 28pt"/>
          <w:sz w:val="24"/>
          <w:szCs w:val="24"/>
        </w:rPr>
      </w:pPr>
      <w:r w:rsidRPr="00D324A7">
        <w:rPr>
          <w:rFonts w:ascii="Inter 28pt" w:hAnsi="Inter 28pt"/>
          <w:sz w:val="24"/>
        </w:rPr>
        <w:t xml:space="preserve">Všechny inovace produktů představené na veletrhu IAA 2026 jsou výsledkem filozofie efektivity přepravy společnosti DAF, která má za cíl zvýšit efektivitu nákladních vozidel prostřednictvím snížení provozních nákladů a maximalizace dostupnosti. </w:t>
      </w:r>
    </w:p>
    <w:p w14:paraId="79DB1141" w14:textId="77777777" w:rsidR="00FE75B4" w:rsidRPr="00D324A7" w:rsidRDefault="00FE75B4" w:rsidP="00F81932">
      <w:pPr>
        <w:spacing w:line="360" w:lineRule="auto"/>
        <w:rPr>
          <w:rFonts w:ascii="Inter 28pt" w:hAnsi="Inter 28pt"/>
          <w:sz w:val="24"/>
          <w:szCs w:val="24"/>
          <w:lang w:eastAsia="en-GB" w:bidi="en-GB"/>
        </w:rPr>
      </w:pPr>
    </w:p>
    <w:p w14:paraId="2A18E92E" w14:textId="77777777" w:rsidR="00BA4FB2" w:rsidRPr="00D324A7" w:rsidRDefault="00BA4FB2" w:rsidP="00BA4FB2">
      <w:pPr>
        <w:spacing w:line="360" w:lineRule="auto"/>
        <w:rPr>
          <w:rFonts w:ascii="Inter 28pt" w:hAnsi="Inter 28pt"/>
          <w:b/>
          <w:iCs/>
          <w:color w:val="A6A6A6" w:themeColor="background1" w:themeShade="A6"/>
          <w:sz w:val="24"/>
        </w:rPr>
      </w:pPr>
      <w:r w:rsidRPr="00D324A7">
        <w:rPr>
          <w:rFonts w:ascii="Inter 28pt" w:hAnsi="Inter 28pt"/>
          <w:b/>
          <w:color w:val="000000" w:themeColor="text1"/>
          <w:sz w:val="28"/>
        </w:rPr>
        <w:t>Společnost DAF rozšiřuje oceňovanou řadu produktů se vznětovými motory</w:t>
      </w:r>
    </w:p>
    <w:p w14:paraId="27AE6E8D" w14:textId="0208A58B" w:rsidR="00BA4FB2" w:rsidRPr="00D324A7" w:rsidRDefault="00673685" w:rsidP="00BA4FB2">
      <w:pPr>
        <w:spacing w:line="360" w:lineRule="auto"/>
        <w:rPr>
          <w:rFonts w:ascii="Inter 28pt" w:hAnsi="Inter 28pt"/>
          <w:color w:val="000000" w:themeColor="text1"/>
          <w:sz w:val="24"/>
        </w:rPr>
      </w:pPr>
      <w:r w:rsidRPr="00D324A7">
        <w:rPr>
          <w:rFonts w:ascii="Inter 28pt" w:hAnsi="Inter 28pt"/>
          <w:color w:val="000000" w:themeColor="text1"/>
          <w:sz w:val="24"/>
        </w:rPr>
        <w:t>Na veletrhu IAA Transportation 2026 společnost DAF dále rozšiřuje svou mnohonásobně oceněnou nabídku dieselových vozidel řad XD, XF, XG a XG+ tak, aby si dopravci mohli své vozidlo co nejlépe nakonfigurovat pro dosažení maximální efektivity.</w:t>
      </w:r>
    </w:p>
    <w:p w14:paraId="69C9F6C2" w14:textId="77777777" w:rsidR="00673685" w:rsidRPr="00D324A7" w:rsidRDefault="00673685" w:rsidP="00BA4FB2">
      <w:pPr>
        <w:spacing w:line="360" w:lineRule="auto"/>
        <w:rPr>
          <w:rFonts w:ascii="Inter 28pt" w:hAnsi="Inter 28pt" w:cs="Arial"/>
          <w:bCs/>
          <w:color w:val="000000" w:themeColor="text1"/>
          <w:sz w:val="24"/>
          <w:szCs w:val="24"/>
        </w:rPr>
      </w:pPr>
    </w:p>
    <w:p w14:paraId="01FF0E0F" w14:textId="678060D1" w:rsidR="00BA4FB2" w:rsidRPr="00D324A7" w:rsidRDefault="00BD531B" w:rsidP="00BA4FB2">
      <w:pPr>
        <w:spacing w:line="360" w:lineRule="auto"/>
        <w:rPr>
          <w:rFonts w:ascii="Inter 28pt" w:hAnsi="Inter 28pt"/>
          <w:sz w:val="24"/>
        </w:rPr>
      </w:pPr>
      <w:r w:rsidRPr="00D324A7">
        <w:rPr>
          <w:rFonts w:ascii="Inter 28pt" w:hAnsi="Inter 28pt"/>
          <w:sz w:val="24"/>
        </w:rPr>
        <w:t xml:space="preserve">Pro těžké aplikace, zejména ve stavebnictví, představuje DAF novou tovární konfiguraci podvozku 10×4. S cílem zajistit vysokou užitečnou hmotnost (technicky přípustná celková hmotnost soupravy až 54 tun) a současně vynikající </w:t>
      </w:r>
      <w:r w:rsidRPr="00D324A7">
        <w:rPr>
          <w:rFonts w:ascii="Inter 28pt" w:hAnsi="Inter 28pt"/>
          <w:sz w:val="24"/>
        </w:rPr>
        <w:lastRenderedPageBreak/>
        <w:t>manévrovatelnost je tento nový pětinápravový model XD nebo XF vybaven dvěma řiditelnými předními nápravami (s nosností 8, 9 nebo nově 10 tun) a zadním tridémem s nosností 34 tun, tvořeným hnaným tandemem a zvedací vlečenou řiditelnou nápravou.</w:t>
      </w:r>
    </w:p>
    <w:p w14:paraId="38E7D2A3" w14:textId="77777777" w:rsidR="00BD531B" w:rsidRPr="00D324A7" w:rsidRDefault="00BD531B" w:rsidP="00BA4FB2">
      <w:pPr>
        <w:spacing w:line="360" w:lineRule="auto"/>
        <w:rPr>
          <w:rFonts w:ascii="Inter 28pt" w:hAnsi="Inter 28pt" w:cs="Arial"/>
          <w:sz w:val="24"/>
          <w:szCs w:val="24"/>
        </w:rPr>
      </w:pPr>
    </w:p>
    <w:p w14:paraId="30CB0687" w14:textId="77777777" w:rsidR="00BA4FB2" w:rsidRPr="00D324A7" w:rsidRDefault="00BA4FB2" w:rsidP="00BA4FB2">
      <w:pPr>
        <w:spacing w:line="360" w:lineRule="auto"/>
        <w:rPr>
          <w:rFonts w:ascii="Inter 28pt" w:hAnsi="Inter 28pt" w:cs="Arial"/>
          <w:sz w:val="24"/>
          <w:szCs w:val="24"/>
        </w:rPr>
      </w:pPr>
      <w:r w:rsidRPr="00D324A7">
        <w:rPr>
          <w:rFonts w:ascii="Inter 28pt" w:hAnsi="Inter 28pt"/>
          <w:sz w:val="24"/>
        </w:rPr>
        <w:t>Společnost DAF rovněž představuje speciální řešení pro přepravu automobilů s podvozky 4×2 a 6×2, jejichž výška činí pouhých 83 centimetrů. Toho je dosaženo snížením zavěšení kol o 4 centimetry a použitím 22,5palcových kol s nízkoprofilovými pneumatikami, což maximalizuje využitelný prostor v rámci zákonem povoleného limitu výšky vozidla 4 metry. Podvozky pro přepravu automobilů jsou k dispozici ve verzích XD, XF, XG a XG</w:t>
      </w:r>
      <w:r w:rsidRPr="00D324A7">
        <w:rPr>
          <w:rFonts w:ascii="Inter 28pt" w:hAnsi="Inter 28pt"/>
          <w:sz w:val="24"/>
          <w:vertAlign w:val="superscript"/>
        </w:rPr>
        <w:t>+.</w:t>
      </w:r>
      <w:r w:rsidRPr="00D324A7">
        <w:rPr>
          <w:rFonts w:ascii="Inter 28pt" w:hAnsi="Inter 28pt"/>
          <w:sz w:val="24"/>
        </w:rPr>
        <w:t>; vozidlo XD má navíc i varianty s nižší (18cm) nebo šikmou střechou, což umožňuje nakládání aut nad kabinu.</w:t>
      </w:r>
    </w:p>
    <w:p w14:paraId="77C641E8" w14:textId="605BE1EB" w:rsidR="00BA4FB2" w:rsidRPr="00D324A7" w:rsidRDefault="00EB0586" w:rsidP="00BA4FB2">
      <w:pPr>
        <w:spacing w:line="360" w:lineRule="auto"/>
        <w:jc w:val="center"/>
        <w:rPr>
          <w:rFonts w:ascii="Inter 28pt" w:hAnsi="Inter 28pt" w:cs="Arial"/>
          <w:sz w:val="24"/>
          <w:szCs w:val="24"/>
        </w:rPr>
      </w:pPr>
      <w:r>
        <w:rPr>
          <w:rFonts w:ascii="Inter 28pt" w:hAnsi="Inter 28pt"/>
          <w:noProof/>
          <w:sz w:val="24"/>
        </w:rPr>
        <w:drawing>
          <wp:inline distT="0" distB="0" distL="0" distR="0" wp14:anchorId="32896D88" wp14:editId="76D0201C">
            <wp:extent cx="3371850" cy="1660845"/>
            <wp:effectExtent l="0" t="0" r="0" b="0"/>
            <wp:docPr id="149563706"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79524" cy="1664625"/>
                    </a:xfrm>
                    <a:prstGeom prst="rect">
                      <a:avLst/>
                    </a:prstGeom>
                    <a:noFill/>
                    <a:ln>
                      <a:noFill/>
                    </a:ln>
                  </pic:spPr>
                </pic:pic>
              </a:graphicData>
            </a:graphic>
          </wp:inline>
        </w:drawing>
      </w:r>
    </w:p>
    <w:p w14:paraId="07357D69" w14:textId="0BDB6276" w:rsidR="00BA4FB2" w:rsidRPr="00D324A7" w:rsidRDefault="00BA4FB2" w:rsidP="00BA4FB2">
      <w:pPr>
        <w:spacing w:line="360" w:lineRule="auto"/>
        <w:jc w:val="center"/>
        <w:rPr>
          <w:rFonts w:ascii="Inter 28pt" w:hAnsi="Inter 28pt"/>
          <w:b/>
          <w:i/>
          <w:color w:val="000000" w:themeColor="text1"/>
        </w:rPr>
      </w:pPr>
      <w:r w:rsidRPr="00D324A7">
        <w:rPr>
          <w:rFonts w:ascii="Inter 28pt" w:hAnsi="Inter 28pt"/>
          <w:b/>
          <w:i/>
          <w:color w:val="000000" w:themeColor="text1"/>
        </w:rPr>
        <w:t>Nejlepší přepravník automobilů ve své třídě, DAF XD, v kombinaci se sníženou nebo šikmou kabinou umožňuje nakládat vozidla nad kabinu.</w:t>
      </w:r>
    </w:p>
    <w:p w14:paraId="04E705B1" w14:textId="77777777" w:rsidR="00BA4FB2" w:rsidRPr="00D324A7" w:rsidRDefault="00BA4FB2" w:rsidP="00BA4FB2">
      <w:pPr>
        <w:spacing w:line="360" w:lineRule="auto"/>
        <w:rPr>
          <w:rFonts w:ascii="Inter 28pt" w:hAnsi="Inter 28pt"/>
          <w:bCs/>
          <w:iCs/>
          <w:sz w:val="24"/>
          <w:szCs w:val="24"/>
          <w:lang w:eastAsia="en-GB" w:bidi="en-GB"/>
        </w:rPr>
      </w:pPr>
    </w:p>
    <w:p w14:paraId="23B06CC5" w14:textId="77777777" w:rsidR="007869B9" w:rsidRPr="00D324A7" w:rsidRDefault="007869B9" w:rsidP="007869B9">
      <w:pPr>
        <w:spacing w:line="360" w:lineRule="auto"/>
        <w:rPr>
          <w:rFonts w:ascii="Inter 28pt" w:hAnsi="Inter 28pt"/>
          <w:b/>
          <w:iCs/>
          <w:color w:val="A6A6A6" w:themeColor="background1" w:themeShade="A6"/>
          <w:sz w:val="24"/>
        </w:rPr>
      </w:pPr>
      <w:r w:rsidRPr="00D324A7">
        <w:rPr>
          <w:rFonts w:ascii="Inter 28pt" w:hAnsi="Inter 28pt"/>
          <w:b/>
          <w:color w:val="000000" w:themeColor="text1"/>
          <w:sz w:val="28"/>
        </w:rPr>
        <w:t>Společnost DAF prokazuje vedoucí postavení v oblasti ochrany životního prostředí</w:t>
      </w:r>
    </w:p>
    <w:p w14:paraId="37C1DFE5" w14:textId="2DB6E199" w:rsidR="00652BEA" w:rsidRPr="00D329C2" w:rsidRDefault="00C6761C" w:rsidP="00C6761C">
      <w:pPr>
        <w:spacing w:line="360" w:lineRule="auto"/>
        <w:rPr>
          <w:rFonts w:ascii="Inter 28pt" w:hAnsi="Inter 28pt"/>
          <w:sz w:val="24"/>
        </w:rPr>
      </w:pPr>
      <w:r w:rsidRPr="00D324A7">
        <w:rPr>
          <w:rFonts w:ascii="Inter 28pt" w:hAnsi="Inter 28pt"/>
          <w:color w:val="000000" w:themeColor="text1"/>
          <w:sz w:val="24"/>
        </w:rPr>
        <w:t>Vedle své pokročilé nabídky dieselových vozidel DAF potvrzuje své vedoucí postavení v oblasti udržitelné dopravy také prezentací kompletní řady nejmodernějších elektrických vozidel pro městskou, regionální i dálkovou přepravu.</w:t>
      </w:r>
      <w:r w:rsidR="00D329C2">
        <w:rPr>
          <w:rFonts w:ascii="Inter 28pt" w:hAnsi="Inter 28pt"/>
          <w:color w:val="000000" w:themeColor="text1"/>
          <w:sz w:val="24"/>
        </w:rPr>
        <w:t xml:space="preserve"> </w:t>
      </w:r>
      <w:r w:rsidRPr="00D324A7">
        <w:rPr>
          <w:rFonts w:ascii="Inter 28pt" w:hAnsi="Inter 28pt"/>
          <w:color w:val="000000" w:themeColor="text1"/>
          <w:sz w:val="24"/>
        </w:rPr>
        <w:t xml:space="preserve">Tyto inovativní nákladní vozy jsou vybaveny vysoce účinnými elektrickými pohonnými systémy a modulárními bateriovými sadami, které umožňují bezemisní dojezd přesahující 550 kilometrů na jedno nabití. Všechny elektrické modely DAF využívají baterie typu LFP (Lithium Iron Phosphate, lithium-železo-fosfátové články), </w:t>
      </w:r>
      <w:r w:rsidRPr="00D324A7">
        <w:rPr>
          <w:rFonts w:ascii="Inter 28pt" w:hAnsi="Inter 28pt"/>
          <w:color w:val="000000" w:themeColor="text1"/>
          <w:sz w:val="24"/>
        </w:rPr>
        <w:lastRenderedPageBreak/>
        <w:t>na které DAF poskytuje osmiletou záruku.</w:t>
      </w:r>
      <w:r w:rsidR="00D329C2">
        <w:rPr>
          <w:rFonts w:ascii="Inter 28pt" w:hAnsi="Inter 28pt"/>
          <w:color w:val="000000" w:themeColor="text1"/>
          <w:sz w:val="24"/>
        </w:rPr>
        <w:t xml:space="preserve"> </w:t>
      </w:r>
      <w:r w:rsidRPr="00D324A7">
        <w:rPr>
          <w:rFonts w:ascii="Inter 28pt" w:hAnsi="Inter 28pt"/>
          <w:color w:val="000000" w:themeColor="text1"/>
          <w:sz w:val="24"/>
        </w:rPr>
        <w:t xml:space="preserve">Baterie neobsahují kobalt ani nikl, vyznačují se vysokou tepelnou stabilitou a lze je každodenně nabíjet až na 100 % kapacity bez negativního vlivu na jejich </w:t>
      </w:r>
      <w:r w:rsidRPr="00D329C2">
        <w:rPr>
          <w:rFonts w:ascii="Inter 28pt" w:hAnsi="Inter 28pt"/>
          <w:sz w:val="24"/>
        </w:rPr>
        <w:t>životnost.</w:t>
      </w:r>
    </w:p>
    <w:p w14:paraId="1A612B7A" w14:textId="77777777" w:rsidR="00C6761C" w:rsidRPr="00D324A7" w:rsidRDefault="00C6761C" w:rsidP="00C6761C">
      <w:pPr>
        <w:spacing w:line="360" w:lineRule="auto"/>
        <w:rPr>
          <w:rFonts w:ascii="Inter 28pt" w:hAnsi="Inter 28pt" w:cs="Arial"/>
          <w:bCs/>
          <w:color w:val="000000" w:themeColor="text1"/>
          <w:sz w:val="24"/>
          <w:szCs w:val="24"/>
        </w:rPr>
      </w:pPr>
    </w:p>
    <w:p w14:paraId="68482DEA" w14:textId="4A56AD35" w:rsidR="002160FB" w:rsidRPr="00D324A7" w:rsidRDefault="002160FB" w:rsidP="00652BEA">
      <w:pPr>
        <w:spacing w:line="360" w:lineRule="auto"/>
        <w:rPr>
          <w:rFonts w:ascii="Inter 28pt" w:hAnsi="Inter 28pt" w:cs="Arial"/>
          <w:bCs/>
          <w:color w:val="808080" w:themeColor="background1" w:themeShade="80"/>
          <w:sz w:val="24"/>
          <w:szCs w:val="24"/>
        </w:rPr>
      </w:pPr>
      <w:r w:rsidRPr="00D324A7">
        <w:rPr>
          <w:rFonts w:ascii="Inter 28pt" w:hAnsi="Inter 28pt"/>
          <w:color w:val="808080" w:themeColor="background1" w:themeShade="80"/>
          <w:sz w:val="24"/>
        </w:rPr>
        <w:t>Modely XG a XG</w:t>
      </w:r>
      <w:r w:rsidRPr="00D324A7">
        <w:rPr>
          <w:rFonts w:ascii="Inter 28pt" w:hAnsi="Inter 28pt"/>
          <w:color w:val="808080" w:themeColor="background1" w:themeShade="80"/>
          <w:sz w:val="24"/>
          <w:vertAlign w:val="superscript"/>
        </w:rPr>
        <w:t>+</w:t>
      </w:r>
      <w:r w:rsidRPr="00D324A7">
        <w:rPr>
          <w:rFonts w:ascii="Inter 28pt" w:hAnsi="Inter 28pt"/>
          <w:color w:val="808080" w:themeColor="background1" w:themeShade="80"/>
          <w:sz w:val="24"/>
        </w:rPr>
        <w:t xml:space="preserve"> Electric představují nový standard.</w:t>
      </w:r>
    </w:p>
    <w:p w14:paraId="6F8EFEF6" w14:textId="5A9BCC01" w:rsidR="00652BEA" w:rsidRPr="00D324A7" w:rsidRDefault="00652BEA" w:rsidP="00652BEA">
      <w:pPr>
        <w:spacing w:line="360" w:lineRule="auto"/>
        <w:rPr>
          <w:rFonts w:ascii="Inter 28pt" w:hAnsi="Inter 28pt" w:cs="Arial"/>
          <w:bCs/>
          <w:color w:val="000000" w:themeColor="text1"/>
          <w:sz w:val="24"/>
          <w:szCs w:val="24"/>
        </w:rPr>
      </w:pPr>
      <w:r w:rsidRPr="00D324A7">
        <w:rPr>
          <w:rFonts w:ascii="Inter 28pt" w:hAnsi="Inter 28pt"/>
          <w:color w:val="000000" w:themeColor="text1"/>
          <w:sz w:val="24"/>
        </w:rPr>
        <w:t>Nové modely XG a XG</w:t>
      </w:r>
      <w:r w:rsidRPr="00D324A7">
        <w:rPr>
          <w:rFonts w:ascii="Inter 28pt" w:hAnsi="Inter 28pt"/>
          <w:color w:val="000000" w:themeColor="text1"/>
          <w:sz w:val="24"/>
          <w:vertAlign w:val="superscript"/>
        </w:rPr>
        <w:t>+</w:t>
      </w:r>
      <w:r w:rsidRPr="00D324A7">
        <w:rPr>
          <w:rFonts w:ascii="Inter 28pt" w:hAnsi="Inter 28pt"/>
          <w:color w:val="000000" w:themeColor="text1"/>
          <w:sz w:val="24"/>
        </w:rPr>
        <w:t xml:space="preserve"> Electric sdílejí DNA s modely XD a XF Electric, které obdržely ocenění „International Truck of the Year 2026“ díky svým pokročilým hnacím soustavám, výhodné technologii akumulátorů LFP a vynikajícímu komfortu jízdy. </w:t>
      </w:r>
    </w:p>
    <w:p w14:paraId="6F8231EB" w14:textId="0DDB7A9A" w:rsidR="00652BEA" w:rsidRPr="00D324A7" w:rsidRDefault="00652BEA" w:rsidP="00652BEA">
      <w:pPr>
        <w:spacing w:line="360" w:lineRule="auto"/>
        <w:rPr>
          <w:rFonts w:ascii="Inter 28pt" w:hAnsi="Inter 28pt" w:cs="Arial"/>
          <w:bCs/>
          <w:color w:val="000000" w:themeColor="text1"/>
          <w:sz w:val="24"/>
          <w:szCs w:val="24"/>
        </w:rPr>
      </w:pPr>
      <w:r w:rsidRPr="00D324A7">
        <w:rPr>
          <w:rFonts w:ascii="Inter 28pt" w:hAnsi="Inter 28pt"/>
          <w:color w:val="000000" w:themeColor="text1"/>
          <w:sz w:val="24"/>
        </w:rPr>
        <w:t>Nové modely DAF XG a XG</w:t>
      </w:r>
      <w:r w:rsidRPr="00D324A7">
        <w:rPr>
          <w:rFonts w:ascii="Inter 28pt" w:hAnsi="Inter 28pt"/>
          <w:color w:val="000000" w:themeColor="text1"/>
          <w:sz w:val="24"/>
          <w:vertAlign w:val="superscript"/>
        </w:rPr>
        <w:t>+</w:t>
      </w:r>
      <w:r w:rsidRPr="00D324A7">
        <w:rPr>
          <w:rFonts w:ascii="Inter 28pt" w:hAnsi="Inter 28pt"/>
          <w:color w:val="000000" w:themeColor="text1"/>
          <w:sz w:val="24"/>
        </w:rPr>
        <w:t xml:space="preserve"> Electric představují vrchol komfortu pro řidiče. Kabiny jsou o 33 centimetrů delší než již tak prostorný model XF a v kombinaci s přidanou výškou vzniká nepřekonatelné pracovní, obytné a spací prostředí s celkovým objemem až 12,5 m</w:t>
      </w:r>
      <w:r w:rsidRPr="00D324A7">
        <w:rPr>
          <w:rFonts w:ascii="Inter 28pt" w:hAnsi="Inter 28pt"/>
          <w:color w:val="000000" w:themeColor="text1"/>
          <w:sz w:val="24"/>
          <w:vertAlign w:val="superscript"/>
        </w:rPr>
        <w:t>3</w:t>
      </w:r>
      <w:r w:rsidRPr="00D324A7">
        <w:rPr>
          <w:rFonts w:ascii="Inter 28pt" w:hAnsi="Inter 28pt"/>
          <w:color w:val="000000" w:themeColor="text1"/>
          <w:sz w:val="24"/>
        </w:rPr>
        <w:t xml:space="preserve"> a výškou stání až 2,2 metru.</w:t>
      </w:r>
    </w:p>
    <w:p w14:paraId="5D6CD122" w14:textId="77777777" w:rsidR="00652BEA" w:rsidRPr="00D324A7" w:rsidRDefault="00652BEA" w:rsidP="00652BEA">
      <w:pPr>
        <w:spacing w:line="360" w:lineRule="auto"/>
        <w:rPr>
          <w:rFonts w:ascii="Inter 28pt" w:hAnsi="Inter 28pt" w:cs="Arial"/>
          <w:bCs/>
          <w:color w:val="000000" w:themeColor="text1"/>
          <w:sz w:val="24"/>
          <w:szCs w:val="24"/>
        </w:rPr>
      </w:pPr>
    </w:p>
    <w:p w14:paraId="46E6FB4A" w14:textId="79E5F495" w:rsidR="00A12B86" w:rsidRPr="00D324A7" w:rsidRDefault="00EB0586" w:rsidP="00A12B86">
      <w:pPr>
        <w:spacing w:line="360" w:lineRule="auto"/>
        <w:jc w:val="center"/>
        <w:rPr>
          <w:rFonts w:ascii="Inter 28pt" w:hAnsi="Inter 28pt" w:cs="Arial"/>
          <w:bCs/>
          <w:color w:val="000000" w:themeColor="text1"/>
          <w:sz w:val="24"/>
          <w:szCs w:val="24"/>
        </w:rPr>
      </w:pPr>
      <w:r>
        <w:rPr>
          <w:rFonts w:ascii="Inter 28pt" w:hAnsi="Inter 28pt"/>
          <w:noProof/>
          <w:color w:val="FF0000"/>
        </w:rPr>
        <w:drawing>
          <wp:inline distT="0" distB="0" distL="0" distR="0" wp14:anchorId="2D0362ED" wp14:editId="54CDE563">
            <wp:extent cx="3657600" cy="2533650"/>
            <wp:effectExtent l="0" t="0" r="0" b="0"/>
            <wp:docPr id="1849585924"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57600" cy="2533650"/>
                    </a:xfrm>
                    <a:prstGeom prst="rect">
                      <a:avLst/>
                    </a:prstGeom>
                    <a:noFill/>
                    <a:ln>
                      <a:noFill/>
                    </a:ln>
                  </pic:spPr>
                </pic:pic>
              </a:graphicData>
            </a:graphic>
          </wp:inline>
        </w:drawing>
      </w:r>
    </w:p>
    <w:p w14:paraId="6B07C73B" w14:textId="02D2DC34" w:rsidR="00A12B86" w:rsidRPr="00D324A7" w:rsidRDefault="00A12B86" w:rsidP="000B7578">
      <w:pPr>
        <w:spacing w:line="360" w:lineRule="auto"/>
        <w:jc w:val="center"/>
        <w:rPr>
          <w:rFonts w:ascii="Inter 28pt" w:hAnsi="Inter 28pt" w:cs="Arial"/>
          <w:b/>
          <w:i/>
          <w:iCs/>
          <w:color w:val="000000" w:themeColor="text1"/>
        </w:rPr>
      </w:pPr>
      <w:r w:rsidRPr="00D324A7">
        <w:rPr>
          <w:rFonts w:ascii="Inter 28pt" w:hAnsi="Inter 28pt"/>
          <w:b/>
          <w:i/>
          <w:color w:val="000000" w:themeColor="text1"/>
        </w:rPr>
        <w:t>Vozidlo DAF XG</w:t>
      </w:r>
      <w:r w:rsidRPr="00D324A7">
        <w:rPr>
          <w:rFonts w:ascii="Inter 28pt" w:hAnsi="Inter 28pt"/>
          <w:b/>
          <w:i/>
          <w:color w:val="000000" w:themeColor="text1"/>
          <w:vertAlign w:val="superscript"/>
        </w:rPr>
        <w:t>+</w:t>
      </w:r>
      <w:r w:rsidRPr="00D324A7">
        <w:rPr>
          <w:rFonts w:ascii="Inter 28pt" w:hAnsi="Inter 28pt"/>
          <w:b/>
          <w:i/>
          <w:color w:val="000000" w:themeColor="text1"/>
        </w:rPr>
        <w:t xml:space="preserve"> Electric pro dálkovou přepravu bez emisí výfukových plynů</w:t>
      </w:r>
    </w:p>
    <w:p w14:paraId="069FAE48" w14:textId="77777777" w:rsidR="000B7578" w:rsidRPr="00D324A7" w:rsidRDefault="000B7578" w:rsidP="000B7578">
      <w:pPr>
        <w:spacing w:line="360" w:lineRule="auto"/>
        <w:jc w:val="center"/>
        <w:rPr>
          <w:rFonts w:ascii="Inter 28pt" w:hAnsi="Inter 28pt" w:cs="Arial"/>
          <w:bCs/>
          <w:color w:val="808080" w:themeColor="background1" w:themeShade="80"/>
          <w:sz w:val="24"/>
          <w:szCs w:val="24"/>
        </w:rPr>
      </w:pPr>
    </w:p>
    <w:p w14:paraId="4B9E8ADF" w14:textId="37FB0E7B" w:rsidR="002160FB" w:rsidRPr="00D324A7" w:rsidRDefault="002160FB" w:rsidP="00E656D8">
      <w:pPr>
        <w:spacing w:line="360" w:lineRule="auto"/>
        <w:rPr>
          <w:rFonts w:ascii="Inter 28pt" w:hAnsi="Inter 28pt" w:cs="Arial"/>
          <w:bCs/>
          <w:color w:val="808080" w:themeColor="background1" w:themeShade="80"/>
          <w:sz w:val="24"/>
          <w:szCs w:val="24"/>
        </w:rPr>
      </w:pPr>
      <w:r w:rsidRPr="00D324A7">
        <w:rPr>
          <w:rFonts w:ascii="Inter 28pt" w:hAnsi="Inter 28pt"/>
          <w:color w:val="808080" w:themeColor="background1" w:themeShade="80"/>
          <w:sz w:val="24"/>
        </w:rPr>
        <w:t>Kompletní nabídka elektrických tahačů a podvozk</w:t>
      </w:r>
      <w:r w:rsidR="00C82887" w:rsidRPr="00D324A7">
        <w:rPr>
          <w:rFonts w:ascii="Inter 28pt" w:hAnsi="Inter 28pt"/>
          <w:color w:val="808080" w:themeColor="background1" w:themeShade="80"/>
          <w:sz w:val="24"/>
        </w:rPr>
        <w:t>ů</w:t>
      </w:r>
    </w:p>
    <w:p w14:paraId="08E86E36" w14:textId="356768CA" w:rsidR="009D71EA" w:rsidRPr="00D324A7" w:rsidRDefault="00652BEA" w:rsidP="00E656D8">
      <w:pPr>
        <w:spacing w:line="360" w:lineRule="auto"/>
        <w:rPr>
          <w:rFonts w:ascii="Inter 28pt" w:hAnsi="Inter 28pt" w:cs="Arial"/>
          <w:bCs/>
          <w:sz w:val="24"/>
          <w:szCs w:val="24"/>
        </w:rPr>
      </w:pPr>
      <w:r w:rsidRPr="00D324A7">
        <w:rPr>
          <w:rFonts w:ascii="Inter 28pt" w:hAnsi="Inter 28pt"/>
          <w:sz w:val="24"/>
        </w:rPr>
        <w:t>Společnost DAF Trucks kromě toho rozšiřuje svůj program plně elektrických nákladních vozidel o širokou škálu tahačů a podvozků v konfiguracích 6×2, 6×4 a 8×4, které jsou určeny pro specifické aplikace a stavebnictví.</w:t>
      </w:r>
    </w:p>
    <w:p w14:paraId="348823F5" w14:textId="77777777" w:rsidR="009D71EA" w:rsidRPr="00D324A7" w:rsidRDefault="009D71EA" w:rsidP="00E656D8">
      <w:pPr>
        <w:spacing w:line="360" w:lineRule="auto"/>
        <w:rPr>
          <w:rFonts w:ascii="Inter 28pt" w:hAnsi="Inter 28pt" w:cs="Arial"/>
          <w:bCs/>
          <w:sz w:val="24"/>
          <w:szCs w:val="24"/>
        </w:rPr>
      </w:pPr>
    </w:p>
    <w:p w14:paraId="017783DD" w14:textId="5B2BDAA2" w:rsidR="00E656D8" w:rsidRPr="00D324A7" w:rsidRDefault="00F95366" w:rsidP="00E656D8">
      <w:pPr>
        <w:spacing w:line="360" w:lineRule="auto"/>
        <w:rPr>
          <w:rFonts w:ascii="Inter 28pt" w:hAnsi="Inter 28pt" w:cs="Arial"/>
          <w:bCs/>
          <w:sz w:val="24"/>
          <w:szCs w:val="24"/>
        </w:rPr>
      </w:pPr>
      <w:r w:rsidRPr="00D324A7">
        <w:rPr>
          <w:rFonts w:ascii="Inter 28pt" w:hAnsi="Inter 28pt"/>
          <w:sz w:val="24"/>
        </w:rPr>
        <w:lastRenderedPageBreak/>
        <w:t>Nové elektrické tahače 6×2 s řízenou tlačnou nebo vlečenou nápravou jsou ideální pro náročné distribuční aplikace, které vyžadují vyšší užitečné zatížení, maximální šetrnost k okolí a dobrou ovladatelnost. Podvozek 6×2 s dvojitou 10tunovou zadní vlečenou nápravou je ideální pro sklápěče a pro aplikace využívající odnímatelné kontejnerové systémy. Pro náročné použití ve stavebnictví společnost DAF uvádí na trh elektrické modely 6×4 a 8×4 s tandemovými hnanými nápravami (varianty 19 tun a 21 tun), které jsou vybaveny jednoduchou redukcí nebo redukcí v náboji kola.</w:t>
      </w:r>
    </w:p>
    <w:p w14:paraId="1C547B87" w14:textId="610A6C48" w:rsidR="00E656D8" w:rsidRPr="00D324A7" w:rsidRDefault="00E656D8" w:rsidP="00F95366">
      <w:pPr>
        <w:spacing w:line="360" w:lineRule="auto"/>
        <w:rPr>
          <w:rFonts w:ascii="Inter 28pt" w:hAnsi="Inter 28pt" w:cs="Arial"/>
          <w:bCs/>
          <w:sz w:val="24"/>
          <w:szCs w:val="24"/>
        </w:rPr>
      </w:pPr>
    </w:p>
    <w:p w14:paraId="2D82D790" w14:textId="3C6F5D1B" w:rsidR="003F0D7A" w:rsidRPr="00D324A7" w:rsidRDefault="003F0D7A" w:rsidP="00E656D8">
      <w:pPr>
        <w:spacing w:line="360" w:lineRule="auto"/>
        <w:rPr>
          <w:rFonts w:ascii="Inter 28pt" w:hAnsi="Inter 28pt" w:cs="Arial"/>
          <w:bCs/>
          <w:sz w:val="24"/>
          <w:szCs w:val="24"/>
        </w:rPr>
      </w:pPr>
      <w:r w:rsidRPr="00D324A7">
        <w:rPr>
          <w:rFonts w:ascii="Inter 28pt" w:hAnsi="Inter 28pt"/>
          <w:sz w:val="24"/>
        </w:rPr>
        <w:t>Společnost DAF, pro potřeby aplikací demontovatelné nástavby německého výrobce BDF, speciálně vyvinula pevné podvozky 4×2 a 6×2 s unikátní konfigurací akumulátorů, která může obsahovat až pět sad akumulátorů. Tato nabídka je na trhu ojedinělá. Důvodem je i vynikající dostupnost otočných zámků a jejich bezproblémová kompatibilita s výměnnými nástavbami BDF, přičemž je zachován optimální dojezd na elektrický pohon.</w:t>
      </w:r>
    </w:p>
    <w:p w14:paraId="7B16E54F" w14:textId="77777777" w:rsidR="002160FB" w:rsidRPr="00D324A7" w:rsidRDefault="002160FB" w:rsidP="00E656D8">
      <w:pPr>
        <w:spacing w:line="360" w:lineRule="auto"/>
        <w:rPr>
          <w:rFonts w:ascii="Inter 28pt" w:hAnsi="Inter 28pt" w:cs="Arial"/>
          <w:bCs/>
          <w:sz w:val="24"/>
          <w:szCs w:val="24"/>
        </w:rPr>
      </w:pPr>
    </w:p>
    <w:p w14:paraId="0AE71087" w14:textId="36EC9C39" w:rsidR="002160FB" w:rsidRPr="00D324A7" w:rsidRDefault="002160FB" w:rsidP="00E656D8">
      <w:pPr>
        <w:spacing w:line="360" w:lineRule="auto"/>
        <w:rPr>
          <w:rFonts w:ascii="Inter 28pt" w:hAnsi="Inter 28pt" w:cs="Arial"/>
          <w:bCs/>
          <w:color w:val="808080" w:themeColor="background1" w:themeShade="80"/>
          <w:sz w:val="24"/>
          <w:szCs w:val="24"/>
        </w:rPr>
      </w:pPr>
      <w:r w:rsidRPr="00D324A7">
        <w:rPr>
          <w:rFonts w:ascii="Inter 28pt" w:hAnsi="Inter 28pt"/>
          <w:color w:val="808080" w:themeColor="background1" w:themeShade="80"/>
          <w:sz w:val="24"/>
        </w:rPr>
        <w:t>Zvýšená kapacita díky novému uspořádání akumulátorů</w:t>
      </w:r>
    </w:p>
    <w:p w14:paraId="3C5116FC" w14:textId="1753B000" w:rsidR="002160FB" w:rsidRPr="00D324A7" w:rsidRDefault="002160FB" w:rsidP="00E656D8">
      <w:pPr>
        <w:spacing w:line="360" w:lineRule="auto"/>
        <w:rPr>
          <w:rFonts w:ascii="Inter 28pt" w:hAnsi="Inter 28pt" w:cs="Arial"/>
          <w:bCs/>
          <w:sz w:val="24"/>
          <w:szCs w:val="24"/>
        </w:rPr>
      </w:pPr>
      <w:r w:rsidRPr="00D324A7">
        <w:rPr>
          <w:rFonts w:ascii="Inter 28pt" w:hAnsi="Inter 28pt"/>
          <w:sz w:val="24"/>
        </w:rPr>
        <w:t>Společnost DAF je průkopníkem v oblasti užitečné hmotnosti elektrických nákladních vozidel. Díky dodatečné registrační hmotnosti až 2 tuny, kterou legislativa u elektrických nákladních vozidel umožňuje, a díky ideálnímu rozložení hmotnosti, mohou modely XD, XF, XG a XG</w:t>
      </w:r>
      <w:r w:rsidRPr="00D324A7">
        <w:rPr>
          <w:rFonts w:ascii="Inter 28pt" w:hAnsi="Inter 28pt"/>
          <w:sz w:val="24"/>
          <w:vertAlign w:val="superscript"/>
        </w:rPr>
        <w:t>+</w:t>
      </w:r>
      <w:r w:rsidRPr="00D324A7">
        <w:rPr>
          <w:rFonts w:ascii="Inter 28pt" w:hAnsi="Inter 28pt"/>
          <w:sz w:val="24"/>
        </w:rPr>
        <w:t xml:space="preserve"> Electric nabídnout až o 500 kilogramů vyšší užitečnou hmotnost ve srovnání s ekvivalentními verzemi se vznětovým motorem.</w:t>
      </w:r>
    </w:p>
    <w:p w14:paraId="63046B3D" w14:textId="77777777" w:rsidR="00940978" w:rsidRPr="00D324A7" w:rsidRDefault="00940978" w:rsidP="00E656D8">
      <w:pPr>
        <w:spacing w:line="360" w:lineRule="auto"/>
        <w:rPr>
          <w:rFonts w:ascii="Inter 28pt" w:hAnsi="Inter 28pt" w:cs="Arial"/>
          <w:bCs/>
          <w:sz w:val="24"/>
          <w:szCs w:val="24"/>
        </w:rPr>
      </w:pPr>
    </w:p>
    <w:p w14:paraId="0EAAB55B" w14:textId="4C7E1830" w:rsidR="00940978" w:rsidRPr="00D324A7" w:rsidRDefault="009C55D7" w:rsidP="00E656D8">
      <w:pPr>
        <w:spacing w:line="360" w:lineRule="auto"/>
        <w:rPr>
          <w:rFonts w:ascii="Inter 28pt" w:hAnsi="Inter 28pt" w:cs="Arial"/>
          <w:bCs/>
          <w:sz w:val="24"/>
          <w:szCs w:val="24"/>
        </w:rPr>
      </w:pPr>
      <w:r w:rsidRPr="00D324A7">
        <w:rPr>
          <w:rFonts w:ascii="Inter 28pt" w:hAnsi="Inter 28pt"/>
          <w:sz w:val="24"/>
        </w:rPr>
        <w:t>Společnost DAF na veletrhu IAA Transportation 2026 potvrzuje své vedoucí postavení v oblasti technologií představením inovativního uspořádání akumulátorů. Tento systém je navržen bez akumulátoru pod kabinou, přičemž čtyři akumulátor jsou chytře umístěny spíše směrem k zádi vozidla. Snížením zatížení přední nápravy o přibližně 700 kilogramů a následnou optimalizací vyvážení hmotnosti vozidla lze dosáhnout zvýšení užitečné hmotnosti až o 2,5 tuny.</w:t>
      </w:r>
    </w:p>
    <w:p w14:paraId="43AA6EE2" w14:textId="77777777" w:rsidR="00652BEA" w:rsidRPr="00D324A7" w:rsidRDefault="00652BEA" w:rsidP="007869B9">
      <w:pPr>
        <w:spacing w:line="360" w:lineRule="auto"/>
        <w:rPr>
          <w:rFonts w:ascii="Inter 28pt" w:hAnsi="Inter 28pt" w:cs="Arial"/>
          <w:bCs/>
          <w:color w:val="000000" w:themeColor="text1"/>
          <w:sz w:val="24"/>
          <w:szCs w:val="24"/>
        </w:rPr>
      </w:pPr>
    </w:p>
    <w:p w14:paraId="12DB8385" w14:textId="2258BE2E" w:rsidR="007869B9" w:rsidRPr="00D324A7" w:rsidRDefault="004218DB" w:rsidP="006F7E7C">
      <w:pPr>
        <w:spacing w:line="360" w:lineRule="auto"/>
        <w:rPr>
          <w:rFonts w:ascii="Inter 28pt" w:hAnsi="Inter 28pt" w:cs="Arial"/>
          <w:bCs/>
          <w:color w:val="000000" w:themeColor="text1"/>
          <w:sz w:val="24"/>
          <w:szCs w:val="24"/>
        </w:rPr>
      </w:pPr>
      <w:r w:rsidRPr="00D324A7">
        <w:rPr>
          <w:rFonts w:ascii="Inter 28pt" w:hAnsi="Inter 28pt"/>
          <w:color w:val="000000" w:themeColor="text1"/>
          <w:sz w:val="24"/>
        </w:rPr>
        <w:lastRenderedPageBreak/>
        <w:t>Společnost DAF kombinuje prvotřídní elektrická vozidla s komplexní nabídkou služeb, což z ní činí ideálního partnera pro energetický přechod. To zahrnuje specializované poradenské služby, stejně jako pokročilé nabíjecí stanice a systémy pro ukládání energie od společnosti PACCAR Power Solutions.</w:t>
      </w:r>
    </w:p>
    <w:p w14:paraId="1A4CD210" w14:textId="158BBD5E" w:rsidR="00004B4E" w:rsidRPr="00D324A7" w:rsidRDefault="00004B4E" w:rsidP="00004B4E">
      <w:pPr>
        <w:spacing w:line="360" w:lineRule="auto"/>
        <w:rPr>
          <w:rFonts w:ascii="Inter 28pt" w:hAnsi="Inter 28pt"/>
          <w:sz w:val="24"/>
          <w:szCs w:val="24"/>
          <w:lang w:eastAsia="en-GB" w:bidi="en-GB"/>
        </w:rPr>
      </w:pPr>
    </w:p>
    <w:p w14:paraId="3FDD7699" w14:textId="77777777" w:rsidR="00F81932" w:rsidRPr="00D324A7" w:rsidRDefault="00F81932" w:rsidP="00F81932">
      <w:pPr>
        <w:spacing w:line="360" w:lineRule="auto"/>
        <w:rPr>
          <w:rFonts w:ascii="Inter 28pt" w:hAnsi="Inter 28pt"/>
          <w:b/>
          <w:sz w:val="24"/>
        </w:rPr>
      </w:pPr>
      <w:r w:rsidRPr="00D324A7">
        <w:rPr>
          <w:rFonts w:ascii="Inter 28pt" w:hAnsi="Inter 28pt"/>
          <w:b/>
          <w:sz w:val="24"/>
        </w:rPr>
        <w:t>Program DAF Transport Efficiency</w:t>
      </w:r>
    </w:p>
    <w:p w14:paraId="726F47B0" w14:textId="7D0E545A" w:rsidR="00437669" w:rsidRPr="00D324A7" w:rsidRDefault="009D71EA" w:rsidP="00F81932">
      <w:pPr>
        <w:spacing w:line="360" w:lineRule="auto"/>
        <w:rPr>
          <w:rFonts w:ascii="Inter 28pt" w:hAnsi="Inter 28pt"/>
          <w:sz w:val="24"/>
        </w:rPr>
      </w:pPr>
      <w:r w:rsidRPr="00D324A7">
        <w:rPr>
          <w:rFonts w:ascii="Inter 28pt" w:hAnsi="Inter 28pt"/>
          <w:sz w:val="24"/>
        </w:rPr>
        <w:t>Od podzimu roku 2026 budou všechna vozidla značky DAF opatřena na své mřížce logem DTE, což symbolizuje, že jejich vývoj se od začátku až do konce řídil filozofií efektivity přepravy společnosti DAF neboli DAF Transport Efficiency.</w:t>
      </w:r>
    </w:p>
    <w:p w14:paraId="78F4A3AE" w14:textId="77777777" w:rsidR="00437669" w:rsidRPr="00D324A7" w:rsidRDefault="00437669" w:rsidP="00F81932">
      <w:pPr>
        <w:spacing w:line="360" w:lineRule="auto"/>
        <w:rPr>
          <w:rFonts w:ascii="Inter 28pt" w:hAnsi="Inter 28pt"/>
          <w:sz w:val="24"/>
          <w:lang w:eastAsia="en-GB" w:bidi="en-GB"/>
        </w:rPr>
      </w:pPr>
    </w:p>
    <w:p w14:paraId="2170F87F" w14:textId="77777777" w:rsidR="00D329C2" w:rsidRDefault="00C02089" w:rsidP="00D623BE">
      <w:pPr>
        <w:spacing w:line="360" w:lineRule="auto"/>
        <w:rPr>
          <w:rFonts w:ascii="Inter 28pt" w:hAnsi="Inter 28pt"/>
          <w:sz w:val="24"/>
        </w:rPr>
      </w:pPr>
      <w:r w:rsidRPr="00D324A7">
        <w:rPr>
          <w:rFonts w:ascii="Inter 28pt" w:hAnsi="Inter 28pt"/>
          <w:sz w:val="24"/>
        </w:rPr>
        <w:t xml:space="preserve">Jasným příkladem filozofie efektivity přepravy společnosti DAF je proaktivní podpora zákazníků, která jim pomáhá dosáhnout maximální provozuschopnosti vozidel. K tomuto účelu slouží řada digitálních služeb, které využívají funkce systému PACCAR Connect. Služby provozuschopnosti společnosti DAF (neboli DAF </w:t>
      </w:r>
      <w:r w:rsidR="00BA4FB2" w:rsidRPr="00D324A7">
        <w:rPr>
          <w:rFonts w:ascii="Inter 28pt" w:hAnsi="Inter 28pt"/>
          <w:sz w:val="24"/>
        </w:rPr>
        <w:t>TruckIQ</w:t>
      </w:r>
      <w:r w:rsidRPr="00D324A7">
        <w:rPr>
          <w:rFonts w:ascii="Inter 28pt" w:hAnsi="Inter 28pt"/>
          <w:sz w:val="24"/>
        </w:rPr>
        <w:t>) zahrnují například vzdálené aktualizace softwaru, které umožňují řidiči provést aktualizaci stisknutím tlačítka na přístrojové desce, aniž by musel navštívit dílnu. Tím je zajištěno, že vozidlo vždy používá nejnovější software a zároveň zůstává plně funkční.</w:t>
      </w:r>
    </w:p>
    <w:p w14:paraId="5DD30D36" w14:textId="77777777" w:rsidR="00D329C2" w:rsidRDefault="00D329C2" w:rsidP="00D623BE">
      <w:pPr>
        <w:spacing w:line="360" w:lineRule="auto"/>
        <w:rPr>
          <w:rFonts w:ascii="Inter 28pt" w:hAnsi="Inter 28pt"/>
          <w:sz w:val="24"/>
        </w:rPr>
      </w:pPr>
    </w:p>
    <w:p w14:paraId="66DE78D4" w14:textId="05F9DE55" w:rsidR="00AC42B6" w:rsidRPr="00D324A7" w:rsidRDefault="00C02089" w:rsidP="00D623BE">
      <w:pPr>
        <w:spacing w:line="360" w:lineRule="auto"/>
        <w:rPr>
          <w:rFonts w:ascii="Inter 28pt" w:hAnsi="Inter 28pt"/>
          <w:sz w:val="24"/>
        </w:rPr>
      </w:pPr>
      <w:r w:rsidRPr="00D324A7">
        <w:rPr>
          <w:rFonts w:ascii="Inter 28pt" w:hAnsi="Inter 28pt"/>
          <w:sz w:val="24"/>
        </w:rPr>
        <w:t>Předběžná diagnostika (PreDiagnostics) DAF umožňuje servisnímu dealerovi zjistit, co je třeba opravit, ještě než vozidlo dorazí do dílny. Náhradní díly a technici jsou připraveni předem, což přispívá k maximální provozuschopnosti vozidla. To je také cílem chytrých servisních upozornění DAF (neboli Smart Service Alerts), která dokážou odhalit potenciální rizika dříve než nastanou: další příklad špičkové proaktivní podpory zákazníků společnosti DAF.</w:t>
      </w:r>
    </w:p>
    <w:p w14:paraId="296DD09D" w14:textId="77777777" w:rsidR="00437669" w:rsidRPr="00D324A7" w:rsidRDefault="00437669" w:rsidP="00437669">
      <w:pPr>
        <w:spacing w:line="360" w:lineRule="auto"/>
        <w:rPr>
          <w:rFonts w:ascii="Inter 28pt" w:hAnsi="Inter 28pt"/>
          <w:sz w:val="24"/>
          <w:lang w:eastAsia="en-GB" w:bidi="en-GB"/>
        </w:rPr>
      </w:pPr>
    </w:p>
    <w:p w14:paraId="4AC9AF8C" w14:textId="402A7E1F" w:rsidR="00E13517" w:rsidRPr="00D324A7" w:rsidRDefault="00D623BE" w:rsidP="00FE4E52">
      <w:pPr>
        <w:spacing w:line="360" w:lineRule="auto"/>
        <w:rPr>
          <w:rFonts w:ascii="Inter 28pt" w:hAnsi="Inter 28pt"/>
          <w:sz w:val="24"/>
        </w:rPr>
      </w:pPr>
      <w:r w:rsidRPr="00D324A7">
        <w:rPr>
          <w:rFonts w:ascii="Inter 28pt" w:hAnsi="Inter 28pt"/>
          <w:sz w:val="24"/>
        </w:rPr>
        <w:t xml:space="preserve">Mezi další inovace vozidel, které zvyšují jak efektivitu, tak bezpečnost, patří systém DAF pro detekci ospalosti a rozptýlení řidiče (upozorní řidiče, pokud jeho oči nesledují silnici před vozidlem déle než 6 sekund), palubní systém DAF pro monitorování spotřeby paliva (sleduje skutečnou spotřebu paliva a vypočítává okamžitou </w:t>
      </w:r>
      <w:r w:rsidRPr="00D324A7">
        <w:rPr>
          <w:rFonts w:ascii="Inter 28pt" w:hAnsi="Inter 28pt"/>
          <w:sz w:val="24"/>
        </w:rPr>
        <w:lastRenderedPageBreak/>
        <w:t>i celkovou spotřebu za celou dobu provozu) a palubní systém DAF pro monitorování hmotnosti (poskytuje informace o hmotnosti vozidla nebo jízdní soupravy).</w:t>
      </w:r>
    </w:p>
    <w:p w14:paraId="6E6891CC" w14:textId="77777777" w:rsidR="00FE4E52" w:rsidRPr="00D324A7" w:rsidRDefault="00FE4E52" w:rsidP="00FE4E52">
      <w:pPr>
        <w:spacing w:line="360" w:lineRule="auto"/>
        <w:rPr>
          <w:rFonts w:ascii="Inter 28pt" w:hAnsi="Inter 28pt"/>
          <w:sz w:val="24"/>
          <w:lang w:eastAsia="en-GB" w:bidi="en-GB"/>
        </w:rPr>
      </w:pPr>
    </w:p>
    <w:p w14:paraId="2D2BFC0B" w14:textId="1F9CAFBE" w:rsidR="00E13517" w:rsidRPr="00D324A7" w:rsidRDefault="002974E4" w:rsidP="00B43865">
      <w:pPr>
        <w:spacing w:line="360" w:lineRule="auto"/>
        <w:rPr>
          <w:rFonts w:ascii="Inter 28pt" w:hAnsi="Inter 28pt"/>
          <w:b/>
          <w:bCs/>
          <w:color w:val="000000" w:themeColor="text1"/>
          <w:sz w:val="24"/>
        </w:rPr>
      </w:pPr>
      <w:r w:rsidRPr="00D324A7">
        <w:rPr>
          <w:rFonts w:ascii="Inter 28pt" w:hAnsi="Inter 28pt"/>
          <w:b/>
          <w:color w:val="000000" w:themeColor="text1"/>
          <w:sz w:val="24"/>
        </w:rPr>
        <w:t>O stupeň výš v oblasti komfortu pro řidiče</w:t>
      </w:r>
    </w:p>
    <w:p w14:paraId="27A14E7B" w14:textId="3848278E" w:rsidR="002974E4" w:rsidRPr="00D324A7" w:rsidRDefault="002974E4" w:rsidP="00B43865">
      <w:pPr>
        <w:spacing w:line="360" w:lineRule="auto"/>
        <w:rPr>
          <w:rFonts w:ascii="Inter 28pt" w:hAnsi="Inter 28pt"/>
          <w:sz w:val="24"/>
          <w:lang w:eastAsia="en-GB" w:bidi="en-GB"/>
        </w:rPr>
      </w:pPr>
      <w:r w:rsidRPr="00D324A7">
        <w:rPr>
          <w:rFonts w:ascii="Inter 28pt" w:hAnsi="Inter 28pt"/>
          <w:sz w:val="24"/>
        </w:rPr>
        <w:t>Na veletrhu IAA 2026 Transportation společnost DAF prokazuje své úsilí o další zvyšování efektivity přepravy s cílem dosáhnout co nejvyšší návratnosti na kilometr. Kromě toho společnost DAF neustále zvyšuje standardy komfortu pro řidiče</w:t>
      </w:r>
      <w:r w:rsidR="00DB1A38" w:rsidRPr="00D324A7">
        <w:rPr>
          <w:rFonts w:ascii="Inter 28pt" w:hAnsi="Inter 28pt"/>
          <w:sz w:val="24"/>
        </w:rPr>
        <w:t xml:space="preserve">, </w:t>
      </w:r>
      <w:r w:rsidR="00306B73" w:rsidRPr="00D324A7">
        <w:rPr>
          <w:rFonts w:ascii="Inter 28pt" w:hAnsi="Inter 28pt"/>
          <w:sz w:val="24"/>
          <w:lang w:eastAsia="en-GB" w:bidi="en-GB"/>
        </w:rPr>
        <w:t>s novým prémiovým balíčkem DAF Single Driver Luxury Package, navrženým pro maximální pohodlí a komfort řidiče během každodenního provozu i dlouhých cest.</w:t>
      </w:r>
    </w:p>
    <w:p w14:paraId="0D1D396D" w14:textId="4A41E025" w:rsidR="002974E4" w:rsidRPr="00D324A7" w:rsidRDefault="002974E4" w:rsidP="00B43865">
      <w:pPr>
        <w:spacing w:line="360" w:lineRule="auto"/>
        <w:rPr>
          <w:rFonts w:ascii="Inter 28pt" w:hAnsi="Inter 28pt"/>
          <w:sz w:val="24"/>
          <w:lang w:eastAsia="en-GB" w:bidi="en-GB"/>
        </w:rPr>
      </w:pPr>
    </w:p>
    <w:p w14:paraId="0B0B997E" w14:textId="50D6120E" w:rsidR="00A528C8" w:rsidRPr="00D324A7" w:rsidRDefault="00A528C8" w:rsidP="00B43865">
      <w:pPr>
        <w:spacing w:line="360" w:lineRule="auto"/>
        <w:rPr>
          <w:rFonts w:ascii="Inter 28pt" w:hAnsi="Inter 28pt"/>
          <w:color w:val="7F7F7F" w:themeColor="text1" w:themeTint="80"/>
          <w:sz w:val="24"/>
        </w:rPr>
      </w:pPr>
      <w:r w:rsidRPr="00D324A7">
        <w:rPr>
          <w:rFonts w:ascii="Inter 28pt" w:hAnsi="Inter 28pt"/>
          <w:color w:val="7F7F7F" w:themeColor="text1" w:themeTint="80"/>
          <w:sz w:val="24"/>
        </w:rPr>
        <w:t>Praktický a zároveň stylový úložný prostor v zadní stěně</w:t>
      </w:r>
    </w:p>
    <w:p w14:paraId="2D62D759" w14:textId="723CD4AB" w:rsidR="00A12B86" w:rsidRDefault="002974E4" w:rsidP="00B43865">
      <w:pPr>
        <w:spacing w:line="360" w:lineRule="auto"/>
        <w:rPr>
          <w:rFonts w:ascii="Inter 28pt" w:hAnsi="Inter 28pt"/>
          <w:sz w:val="24"/>
        </w:rPr>
      </w:pPr>
      <w:r w:rsidRPr="00D324A7">
        <w:rPr>
          <w:rFonts w:ascii="Inter 28pt" w:hAnsi="Inter 28pt"/>
          <w:sz w:val="24"/>
        </w:rPr>
        <w:t>Nový úložný prostor v zadní stěně pro modely XF, XG a XG</w:t>
      </w:r>
      <w:r w:rsidRPr="00D324A7">
        <w:rPr>
          <w:rFonts w:ascii="Inter 28pt" w:hAnsi="Inter 28pt"/>
          <w:sz w:val="24"/>
          <w:vertAlign w:val="superscript"/>
        </w:rPr>
        <w:t>+</w:t>
      </w:r>
      <w:r w:rsidRPr="00D324A7">
        <w:rPr>
          <w:rFonts w:ascii="Inter 28pt" w:hAnsi="Inter 28pt"/>
          <w:sz w:val="24"/>
        </w:rPr>
        <w:t xml:space="preserve"> se vyznačuje praktickým a zároveň stylovým provedením. Je speciálně vyvinutý pro operace s jedním řidičem. Nabízí tři samostatné úložné prostory s celkovým objemem až 290 litrů pro modely XG a XG</w:t>
      </w:r>
      <w:r w:rsidRPr="00D324A7">
        <w:rPr>
          <w:rFonts w:ascii="Inter 28pt" w:hAnsi="Inter 28pt"/>
          <w:sz w:val="24"/>
          <w:vertAlign w:val="superscript"/>
        </w:rPr>
        <w:t>+</w:t>
      </w:r>
      <w:r w:rsidRPr="00D324A7">
        <w:rPr>
          <w:rFonts w:ascii="Inter 28pt" w:hAnsi="Inter 28pt"/>
          <w:sz w:val="24"/>
        </w:rPr>
        <w:t>. Přihrádky jsou přístupné prostřednictvím bočních rolovacích dvířek a dvojích posuvných dvířek uprostřed, přičemž všechna jsou vybavena rukojeťmi s prvotřídní chromovou povrchovou úpravou. Úložné prostory jsou samozřejmě osvětlené. Vespod je praktický sušák na ručníky.</w:t>
      </w:r>
    </w:p>
    <w:p w14:paraId="79DD1942" w14:textId="77777777" w:rsidR="00D329C2" w:rsidRPr="00D324A7" w:rsidRDefault="00D329C2" w:rsidP="00B43865">
      <w:pPr>
        <w:spacing w:line="360" w:lineRule="auto"/>
        <w:rPr>
          <w:rFonts w:ascii="Inter 28pt" w:hAnsi="Inter 28pt"/>
          <w:sz w:val="24"/>
        </w:rPr>
      </w:pPr>
    </w:p>
    <w:p w14:paraId="2B998953" w14:textId="3CBA3DFB" w:rsidR="002974E4" w:rsidRPr="00D324A7" w:rsidRDefault="003710C2" w:rsidP="00B43865">
      <w:pPr>
        <w:spacing w:line="360" w:lineRule="auto"/>
        <w:rPr>
          <w:rFonts w:ascii="Inter 28pt" w:hAnsi="Inter 28pt"/>
          <w:sz w:val="24"/>
        </w:rPr>
      </w:pPr>
      <w:r w:rsidRPr="00D324A7">
        <w:rPr>
          <w:rFonts w:ascii="Inter 28pt" w:hAnsi="Inter 28pt"/>
          <w:sz w:val="24"/>
        </w:rPr>
        <w:t>Možnost plnohodnotného úložného prostoru v zadní stěně zajišťuje společnost PACCAR Parts také pro poprodejní trh.</w:t>
      </w:r>
    </w:p>
    <w:p w14:paraId="1D0299A4" w14:textId="489D75E3" w:rsidR="002974E4" w:rsidRPr="00D324A7" w:rsidRDefault="002974E4" w:rsidP="00B43865">
      <w:pPr>
        <w:spacing w:line="360" w:lineRule="auto"/>
        <w:rPr>
          <w:rFonts w:ascii="Inter 28pt" w:hAnsi="Inter 28pt"/>
          <w:sz w:val="24"/>
          <w:lang w:eastAsia="en-GB" w:bidi="en-GB"/>
        </w:rPr>
      </w:pPr>
    </w:p>
    <w:p w14:paraId="5900EEC5" w14:textId="779950D0" w:rsidR="00A528C8" w:rsidRPr="00D324A7" w:rsidRDefault="00A528C8" w:rsidP="00B43865">
      <w:pPr>
        <w:spacing w:line="360" w:lineRule="auto"/>
        <w:rPr>
          <w:rFonts w:ascii="Inter 28pt" w:hAnsi="Inter 28pt"/>
          <w:color w:val="7F7F7F" w:themeColor="text1" w:themeTint="80"/>
          <w:sz w:val="24"/>
        </w:rPr>
      </w:pPr>
      <w:r w:rsidRPr="00D324A7">
        <w:rPr>
          <w:rFonts w:ascii="Inter 28pt" w:hAnsi="Inter 28pt"/>
          <w:color w:val="7F7F7F" w:themeColor="text1" w:themeTint="80"/>
          <w:sz w:val="24"/>
        </w:rPr>
        <w:t>Lůžko Relax široké 90 cm</w:t>
      </w:r>
    </w:p>
    <w:p w14:paraId="14DA8E7B" w14:textId="34C0D7EE" w:rsidR="00A27C04" w:rsidRDefault="002974E4" w:rsidP="00A27C04">
      <w:pPr>
        <w:spacing w:line="360" w:lineRule="auto"/>
        <w:rPr>
          <w:rFonts w:ascii="Inter 28pt" w:hAnsi="Inter 28pt"/>
          <w:sz w:val="24"/>
        </w:rPr>
      </w:pPr>
      <w:r w:rsidRPr="00D324A7">
        <w:rPr>
          <w:rFonts w:ascii="Inter 28pt" w:hAnsi="Inter 28pt"/>
          <w:sz w:val="24"/>
        </w:rPr>
        <w:t>Pro maximální spánkový a odpočinkový komfort si nyní můžete objednat špičková vozidla XG a XG+ s lůžkem Relax o šířce 90 cm. Díky nepřekonatelnému vnitřnímu prostoru modelů DAF XG a XG+ ani takto velké lůžko nijak neubírá z komfortního uspořádání sedadel.</w:t>
      </w:r>
    </w:p>
    <w:p w14:paraId="72E6573C" w14:textId="1121755E" w:rsidR="00EB0586" w:rsidRPr="00D324A7" w:rsidRDefault="00EB0586" w:rsidP="00A27C04">
      <w:pPr>
        <w:spacing w:line="360" w:lineRule="auto"/>
        <w:rPr>
          <w:rFonts w:ascii="Inter 28pt" w:hAnsi="Inter 28pt"/>
          <w:sz w:val="24"/>
        </w:rPr>
      </w:pPr>
      <w:r>
        <w:rPr>
          <w:rFonts w:ascii="Inter 28pt" w:hAnsi="Inter 28pt"/>
          <w:noProof/>
          <w:sz w:val="24"/>
        </w:rPr>
        <w:lastRenderedPageBreak/>
        <w:drawing>
          <wp:anchor distT="0" distB="0" distL="114300" distR="114300" simplePos="0" relativeHeight="251658240" behindDoc="0" locked="0" layoutInCell="1" allowOverlap="1" wp14:anchorId="3BE51D74" wp14:editId="18CD9FB1">
            <wp:simplePos x="0" y="0"/>
            <wp:positionH relativeFrom="column">
              <wp:posOffset>1071245</wp:posOffset>
            </wp:positionH>
            <wp:positionV relativeFrom="paragraph">
              <wp:posOffset>285750</wp:posOffset>
            </wp:positionV>
            <wp:extent cx="3714750" cy="2070199"/>
            <wp:effectExtent l="0" t="0" r="0" b="6350"/>
            <wp:wrapTopAndBottom/>
            <wp:docPr id="399243750"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14750" cy="2070199"/>
                    </a:xfrm>
                    <a:prstGeom prst="rect">
                      <a:avLst/>
                    </a:prstGeom>
                    <a:noFill/>
                    <a:ln>
                      <a:noFill/>
                    </a:ln>
                  </pic:spPr>
                </pic:pic>
              </a:graphicData>
            </a:graphic>
          </wp:anchor>
        </w:drawing>
      </w:r>
    </w:p>
    <w:p w14:paraId="665F866C" w14:textId="20594D0F" w:rsidR="00D623BE" w:rsidRPr="00D324A7" w:rsidRDefault="00BA4FB2" w:rsidP="000B7578">
      <w:pPr>
        <w:jc w:val="center"/>
        <w:rPr>
          <w:rFonts w:ascii="Inter 28pt" w:hAnsi="Inter 28pt"/>
          <w:b/>
          <w:bCs/>
          <w:i/>
          <w:iCs/>
        </w:rPr>
      </w:pPr>
      <w:r w:rsidRPr="00D324A7">
        <w:rPr>
          <w:rFonts w:ascii="Inter 28pt" w:hAnsi="Inter 28pt"/>
          <w:b/>
          <w:i/>
        </w:rPr>
        <w:br/>
      </w:r>
      <w:r w:rsidR="00CE02DB" w:rsidRPr="00D324A7">
        <w:rPr>
          <w:rFonts w:ascii="Inter 28pt" w:hAnsi="Inter 28pt"/>
          <w:b/>
          <w:i/>
        </w:rPr>
        <w:t>Společnost DAF představuje nový standard komfortu pro řidiče – lůžko Relax široké 90 cm. Novinkou je také elegantně řešený úložný prostor v zadní stěně.</w:t>
      </w:r>
    </w:p>
    <w:p w14:paraId="2FFA93C1" w14:textId="42BFCCF9" w:rsidR="002D11E7" w:rsidRPr="00D324A7" w:rsidRDefault="002D11E7" w:rsidP="00B43865">
      <w:pPr>
        <w:spacing w:line="360" w:lineRule="auto"/>
        <w:rPr>
          <w:rFonts w:ascii="Inter 28pt" w:hAnsi="Inter 28pt"/>
          <w:sz w:val="24"/>
          <w:lang w:eastAsia="en-GB" w:bidi="en-GB"/>
        </w:rPr>
      </w:pPr>
    </w:p>
    <w:p w14:paraId="7F4A90C7" w14:textId="47763C3A" w:rsidR="008B140A" w:rsidRPr="00D324A7" w:rsidRDefault="002D11E7" w:rsidP="002D11E7">
      <w:pPr>
        <w:spacing w:line="360" w:lineRule="auto"/>
        <w:rPr>
          <w:rFonts w:ascii="Inter 28pt" w:hAnsi="Inter 28pt"/>
          <w:i/>
          <w:iCs/>
          <w:sz w:val="24"/>
        </w:rPr>
      </w:pPr>
      <w:r w:rsidRPr="00D324A7">
        <w:rPr>
          <w:rFonts w:ascii="Inter 28pt" w:hAnsi="Inter 28pt"/>
          <w:i/>
          <w:sz w:val="24"/>
        </w:rPr>
        <w:t xml:space="preserve">„Společnost DAF na veletrhu IAA Transportation 2026 hrdě představuje svou kompletní řadu prvotřídních </w:t>
      </w:r>
      <w:r w:rsidR="009B07DE" w:rsidRPr="00D324A7">
        <w:rPr>
          <w:rFonts w:ascii="Inter 28pt" w:hAnsi="Inter 28pt"/>
          <w:i/>
          <w:sz w:val="24"/>
        </w:rPr>
        <w:t xml:space="preserve">dieselových i </w:t>
      </w:r>
      <w:r w:rsidRPr="00D324A7">
        <w:rPr>
          <w:rFonts w:ascii="Inter 28pt" w:hAnsi="Inter 28pt"/>
          <w:i/>
          <w:sz w:val="24"/>
        </w:rPr>
        <w:t>elektrických nákladních vozidel,“ uvedl prezident společnosti DAF Trucks Jim Walenczak. Nabízíme individuální řešení pro každou úlohu přepravy, což v kombinaci se širokou škálou vynikajících a proaktivních služeb zaručuje maximální efektivitu přepravy. To lze shrnout jedním pojmem: Efektivita přepravy DAF. Zároveň představujeme nové funkce, které zajistí maximální komfort pro řidiče. Přirozeně spojujeme sny řidičů s požadavky provozovatelů, a tím posouváme značku DAF na cestě k dalšímu růstu v Evropě i mimo ni.“</w:t>
      </w:r>
    </w:p>
    <w:p w14:paraId="53BEBEAA" w14:textId="432B20D7" w:rsidR="002D11E7" w:rsidRPr="00D324A7" w:rsidRDefault="002D11E7" w:rsidP="002D11E7">
      <w:pPr>
        <w:spacing w:line="360" w:lineRule="auto"/>
        <w:rPr>
          <w:rFonts w:ascii="Inter 28pt" w:hAnsi="Inter 28pt"/>
          <w:i/>
          <w:iCs/>
          <w:sz w:val="24"/>
          <w:lang w:eastAsia="en-GB" w:bidi="en-GB"/>
        </w:rPr>
      </w:pPr>
    </w:p>
    <w:p w14:paraId="464FA81B" w14:textId="498A8116" w:rsidR="00366A9B" w:rsidRPr="00D324A7" w:rsidRDefault="00366A9B" w:rsidP="00366A9B">
      <w:pPr>
        <w:rPr>
          <w:rFonts w:ascii="Inter 28pt" w:hAnsi="Inter 28pt" w:cs="Arial"/>
          <w:sz w:val="18"/>
          <w:szCs w:val="18"/>
        </w:rPr>
      </w:pPr>
      <w:r w:rsidRPr="00D324A7">
        <w:rPr>
          <w:rFonts w:ascii="Inter 28pt" w:hAnsi="Inter 28pt"/>
          <w:b/>
          <w:sz w:val="18"/>
        </w:rPr>
        <w:t>DAF Trucks N.V.</w:t>
      </w:r>
      <w:r w:rsidRPr="00D324A7">
        <w:rPr>
          <w:rFonts w:ascii="Inter 28pt" w:hAnsi="Inter 28pt"/>
          <w:sz w:val="18"/>
        </w:rPr>
        <w:t> – dceřiná společnost společnosti PACCAR Inc, globální technologické společnosti, která konstruuje a vyrábí lehká, středně těžká a těžká nákladní vozidla. Společnost DAF vyrábí kompletní řadu tahačů a nákladních vozidel a dokáže nabídnout správné vozidlo pro každou přepravní aplikaci. Společnost DAF patří také ke špičce v oblasti služeb k produktům. Nabízí například smlouvy na opravy a údržbu MultiSupport, finanční služby od společnosti PACCAR Financial a prvotřídní služby v oblasti dodávek náhradních dílů od společnosti PACCAR Parts.</w:t>
      </w:r>
    </w:p>
    <w:p w14:paraId="032CD95C" w14:textId="77777777" w:rsidR="002C6400" w:rsidRPr="00D324A7" w:rsidRDefault="002C6400" w:rsidP="005C3F0B">
      <w:pPr>
        <w:rPr>
          <w:rFonts w:ascii="Inter 28pt" w:hAnsi="Inter 28pt" w:cs="Arial"/>
          <w:bCs/>
          <w:iCs/>
          <w:sz w:val="18"/>
          <w:szCs w:val="18"/>
        </w:rPr>
      </w:pPr>
    </w:p>
    <w:p w14:paraId="6BFA21A6" w14:textId="0CD15B1B" w:rsidR="005C3F0B" w:rsidRPr="00D324A7" w:rsidRDefault="00366A9B" w:rsidP="005C3F0B">
      <w:pPr>
        <w:rPr>
          <w:rFonts w:ascii="Inter 28pt" w:hAnsi="Inter 28pt"/>
          <w:bCs/>
          <w:iCs/>
          <w:sz w:val="24"/>
        </w:rPr>
      </w:pPr>
      <w:r w:rsidRPr="00D324A7">
        <w:rPr>
          <w:rFonts w:ascii="Inter 28pt" w:hAnsi="Inter 28pt"/>
          <w:sz w:val="18"/>
        </w:rPr>
        <w:br/>
      </w:r>
      <w:r w:rsidR="00EC46BC" w:rsidRPr="00D324A7">
        <w:rPr>
          <w:rFonts w:ascii="Inter 28pt" w:hAnsi="Inter 28pt"/>
          <w:sz w:val="24"/>
        </w:rPr>
        <w:t xml:space="preserve">Říčany - Jažlovice </w:t>
      </w:r>
      <w:r w:rsidRPr="00D324A7">
        <w:rPr>
          <w:rFonts w:ascii="Inter 28pt" w:hAnsi="Inter 28pt"/>
          <w:sz w:val="24"/>
        </w:rPr>
        <w:t>14. září 2026</w:t>
      </w:r>
    </w:p>
    <w:p w14:paraId="3AA2094D" w14:textId="77777777" w:rsidR="00EC46BC" w:rsidRPr="00D324A7" w:rsidRDefault="00EC46BC" w:rsidP="00EC46BC">
      <w:pPr>
        <w:rPr>
          <w:rFonts w:ascii="Inter 28pt" w:hAnsi="Inter 28pt"/>
          <w:b/>
          <w:bCs/>
          <w:i/>
          <w:iCs/>
          <w:sz w:val="24"/>
        </w:rPr>
      </w:pPr>
    </w:p>
    <w:p w14:paraId="413E9782" w14:textId="77777777" w:rsidR="002D3ABA" w:rsidRPr="00D324A7" w:rsidRDefault="002D3ABA" w:rsidP="002D3ABA">
      <w:pPr>
        <w:rPr>
          <w:rFonts w:ascii="Inter 28pt" w:hAnsi="Inter 28pt" w:cs="Arial"/>
          <w:b/>
          <w:i/>
          <w:sz w:val="24"/>
        </w:rPr>
      </w:pPr>
      <w:r w:rsidRPr="00D324A7">
        <w:rPr>
          <w:rFonts w:ascii="Inter 28pt" w:hAnsi="Inter 28pt"/>
          <w:b/>
          <w:i/>
          <w:sz w:val="24"/>
        </w:rPr>
        <w:t>Poznámka pouze pro editory</w:t>
      </w:r>
    </w:p>
    <w:p w14:paraId="19473DB5" w14:textId="1DD83AAB" w:rsidR="002D3ABA" w:rsidRPr="00D324A7" w:rsidRDefault="002D3ABA" w:rsidP="002D3ABA">
      <w:pPr>
        <w:rPr>
          <w:rFonts w:ascii="Inter 28pt" w:hAnsi="Inter 28pt" w:cs="Arial"/>
          <w:sz w:val="24"/>
        </w:rPr>
      </w:pPr>
    </w:p>
    <w:p w14:paraId="5D16F64F" w14:textId="77777777" w:rsidR="002D3ABA" w:rsidRPr="00D324A7" w:rsidRDefault="002D3ABA" w:rsidP="002D3ABA">
      <w:pPr>
        <w:rPr>
          <w:rFonts w:ascii="Inter 28pt" w:hAnsi="Inter 28pt" w:cs="Arial"/>
          <w:sz w:val="24"/>
        </w:rPr>
      </w:pPr>
      <w:r w:rsidRPr="00D324A7">
        <w:rPr>
          <w:rFonts w:ascii="Inter 28pt" w:hAnsi="Inter 28pt"/>
          <w:sz w:val="24"/>
        </w:rPr>
        <w:t>Další informace:</w:t>
      </w:r>
    </w:p>
    <w:p w14:paraId="58D457F7" w14:textId="77777777" w:rsidR="00EC46BC" w:rsidRPr="00D324A7" w:rsidRDefault="00EC46BC" w:rsidP="00EC46BC">
      <w:pPr>
        <w:rPr>
          <w:rFonts w:ascii="Inter 28pt" w:hAnsi="Inter 28pt" w:cs="Arial"/>
          <w:sz w:val="24"/>
        </w:rPr>
      </w:pPr>
      <w:r w:rsidRPr="00D324A7">
        <w:rPr>
          <w:rFonts w:ascii="Inter 28pt" w:hAnsi="Inter 28pt" w:cs="Arial"/>
          <w:sz w:val="24"/>
        </w:rPr>
        <w:t>DAF Trucks CZ s.r.o.</w:t>
      </w:r>
    </w:p>
    <w:p w14:paraId="653F7BDD" w14:textId="77777777" w:rsidR="00EC46BC" w:rsidRPr="00D324A7" w:rsidRDefault="00EC46BC" w:rsidP="00EC46BC">
      <w:pPr>
        <w:rPr>
          <w:rFonts w:ascii="Inter 28pt" w:hAnsi="Inter 28pt" w:cs="Arial"/>
          <w:sz w:val="24"/>
          <w:lang w:val="en-US"/>
        </w:rPr>
      </w:pPr>
      <w:r w:rsidRPr="00D324A7">
        <w:rPr>
          <w:rFonts w:ascii="Inter 28pt" w:hAnsi="Inter 28pt" w:cs="Arial"/>
          <w:sz w:val="24"/>
          <w:lang w:val="en-US"/>
        </w:rPr>
        <w:t>Marketing Communications</w:t>
      </w:r>
    </w:p>
    <w:p w14:paraId="4F7FC505" w14:textId="1751DC70" w:rsidR="00EC46BC" w:rsidRPr="00D324A7" w:rsidRDefault="00EC46BC" w:rsidP="00EC46BC">
      <w:pPr>
        <w:rPr>
          <w:rFonts w:ascii="Inter 28pt" w:hAnsi="Inter 28pt" w:cs="Arial"/>
          <w:sz w:val="24"/>
          <w:lang w:val="it-IT"/>
        </w:rPr>
      </w:pPr>
      <w:r w:rsidRPr="00D324A7">
        <w:rPr>
          <w:rFonts w:ascii="Inter 28pt" w:hAnsi="Inter 28pt" w:cs="Arial"/>
          <w:sz w:val="24"/>
          <w:lang w:val="it-IT"/>
        </w:rPr>
        <w:lastRenderedPageBreak/>
        <w:t>Anton Sevryugin,+420</w:t>
      </w:r>
      <w:r w:rsidR="003C7586">
        <w:rPr>
          <w:rFonts w:ascii="Inter 28pt" w:hAnsi="Inter 28pt" w:cs="Arial"/>
          <w:sz w:val="24"/>
          <w:lang w:val="it-IT"/>
        </w:rPr>
        <w:t> </w:t>
      </w:r>
      <w:r w:rsidRPr="00D324A7">
        <w:rPr>
          <w:rFonts w:ascii="Inter 28pt" w:hAnsi="Inter 28pt" w:cs="Arial"/>
          <w:sz w:val="24"/>
          <w:lang w:val="it-IT"/>
        </w:rPr>
        <w:t>724</w:t>
      </w:r>
      <w:r w:rsidR="003C7586">
        <w:rPr>
          <w:rFonts w:ascii="Inter 28pt" w:hAnsi="Inter 28pt" w:cs="Arial"/>
          <w:sz w:val="24"/>
          <w:lang w:val="it-IT"/>
        </w:rPr>
        <w:t xml:space="preserve"> </w:t>
      </w:r>
      <w:r w:rsidRPr="00D324A7">
        <w:rPr>
          <w:rFonts w:ascii="Inter 28pt" w:hAnsi="Inter 28pt" w:cs="Arial"/>
          <w:sz w:val="24"/>
          <w:lang w:val="it-IT"/>
        </w:rPr>
        <w:t>562 242</w:t>
      </w:r>
    </w:p>
    <w:p w14:paraId="73B634B1" w14:textId="6BC3BC03" w:rsidR="00EC46BC" w:rsidRPr="00D324A7" w:rsidRDefault="00EC46BC" w:rsidP="00EC46BC">
      <w:pPr>
        <w:rPr>
          <w:rFonts w:ascii="Inter 28pt" w:hAnsi="Inter 28pt" w:cs="Arial"/>
          <w:sz w:val="24"/>
          <w:lang w:val="it-IT"/>
        </w:rPr>
      </w:pPr>
      <w:r w:rsidRPr="00D324A7">
        <w:rPr>
          <w:rFonts w:ascii="Inter 28pt" w:hAnsi="Inter 28pt" w:cs="Arial"/>
          <w:sz w:val="24"/>
          <w:lang w:val="it-IT"/>
        </w:rPr>
        <w:t xml:space="preserve">E-mail: </w:t>
      </w:r>
      <w:hyperlink r:id="rId13" w:history="1">
        <w:r w:rsidRPr="00D324A7">
          <w:rPr>
            <w:rFonts w:ascii="Inter 28pt" w:hAnsi="Inter 28pt" w:cs="Arial"/>
            <w:color w:val="0000FF" w:themeColor="hyperlink"/>
            <w:sz w:val="24"/>
            <w:u w:val="single"/>
            <w:lang w:val="it-IT"/>
          </w:rPr>
          <w:t>anton.sevryugin@daftrucks.com</w:t>
        </w:r>
      </w:hyperlink>
    </w:p>
    <w:p w14:paraId="30106F60" w14:textId="77777777" w:rsidR="00EC46BC" w:rsidRPr="00BA4FB2" w:rsidRDefault="00EC46BC" w:rsidP="00EC46BC">
      <w:pPr>
        <w:spacing w:line="276" w:lineRule="auto"/>
        <w:rPr>
          <w:rFonts w:ascii="Inter 28pt" w:hAnsi="Inter 28pt" w:cs="Arial"/>
          <w:sz w:val="24"/>
          <w:lang w:val="en-GB"/>
        </w:rPr>
      </w:pPr>
      <w:hyperlink r:id="rId14" w:history="1">
        <w:r w:rsidRPr="00D324A7">
          <w:rPr>
            <w:rFonts w:ascii="Inter 28pt" w:hAnsi="Inter 28pt" w:cs="Arial"/>
            <w:color w:val="0000FF" w:themeColor="hyperlink"/>
            <w:sz w:val="24"/>
            <w:u w:val="single"/>
            <w:lang w:val="en-GB"/>
          </w:rPr>
          <w:t>www.daftrucks.cz</w:t>
        </w:r>
      </w:hyperlink>
    </w:p>
    <w:p w14:paraId="34284259" w14:textId="57C1A349" w:rsidR="00800B98" w:rsidRPr="00BA4FB2" w:rsidRDefault="00800B98" w:rsidP="00EC46BC">
      <w:pPr>
        <w:rPr>
          <w:rFonts w:ascii="Inter 28pt" w:hAnsi="Inter 28pt" w:cs="Arial"/>
          <w:sz w:val="24"/>
          <w:szCs w:val="24"/>
        </w:rPr>
      </w:pPr>
    </w:p>
    <w:sectPr w:rsidR="00800B98" w:rsidRPr="00BA4FB2" w:rsidSect="00015662">
      <w:headerReference w:type="default" r:id="rId15"/>
      <w:type w:val="continuous"/>
      <w:pgSz w:w="11907" w:h="16840" w:code="9"/>
      <w:pgMar w:top="2377" w:right="1417" w:bottom="1276" w:left="1418" w:header="794" w:footer="709" w:gutter="0"/>
      <w:cols w:space="708"/>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95A7B" w14:textId="77777777" w:rsidR="00404C54" w:rsidRDefault="00404C54">
      <w:r>
        <w:separator/>
      </w:r>
    </w:p>
  </w:endnote>
  <w:endnote w:type="continuationSeparator" w:id="0">
    <w:p w14:paraId="3F1C2410" w14:textId="77777777" w:rsidR="00404C54" w:rsidRDefault="00404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Inter 28pt">
    <w:panose1 w:val="02000503000000020004"/>
    <w:charset w:val="00"/>
    <w:family w:val="auto"/>
    <w:pitch w:val="variable"/>
    <w:sig w:usb0="E00002FF" w:usb1="1200A1FF"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EDE33" w14:textId="77777777" w:rsidR="0077358E" w:rsidRDefault="0077358E">
    <w:pPr>
      <w:pStyle w:val="Voettekst"/>
      <w:rPr>
        <w:rFonts w:ascii="Arial" w:hAnsi="Arial"/>
        <w:sz w:val="16"/>
      </w:rPr>
    </w:pPr>
    <w:r>
      <w:rPr>
        <w:rFonts w:ascii="Arial" w:hAnsi="Arial"/>
        <w:sz w:val="16"/>
      </w:rPr>
      <w:t xml:space="preserve">SF </w:t>
    </w:r>
    <w:r>
      <w:rPr>
        <w:rFonts w:ascii="Arial" w:hAnsi="Arial"/>
        <w:sz w:val="16"/>
      </w:rPr>
      <w:t xml:space="preserve">5001.05 (02.08)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7A7FD" w14:textId="77777777" w:rsidR="00404C54" w:rsidRDefault="00404C54">
      <w:r>
        <w:separator/>
      </w:r>
    </w:p>
  </w:footnote>
  <w:footnote w:type="continuationSeparator" w:id="0">
    <w:p w14:paraId="38A06548" w14:textId="77777777" w:rsidR="00404C54" w:rsidRDefault="00404C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CF237" w14:textId="77777777" w:rsidR="0077358E" w:rsidRDefault="0077358E" w:rsidP="0077358E">
    <w:pPr>
      <w:pStyle w:val="HeaderTextLeft"/>
      <w:framePr w:h="1265" w:hRule="exact" w:wrap="around" w:x="624" w:y="376"/>
      <w:spacing w:before="120" w:line="420" w:lineRule="exact"/>
      <w:rPr>
        <w:b w:val="0"/>
      </w:rPr>
    </w:pPr>
  </w:p>
  <w:p w14:paraId="5AC5191F" w14:textId="3C94B99B" w:rsidR="0077358E" w:rsidRPr="0077358E" w:rsidRDefault="00637FD0" w:rsidP="0077358E">
    <w:pPr>
      <w:pStyle w:val="HeaderTextLeft"/>
      <w:framePr w:h="1265" w:hRule="exact" w:wrap="around" w:x="624" w:y="376"/>
      <w:spacing w:line="420" w:lineRule="exact"/>
      <w:rPr>
        <w:b w:val="0"/>
      </w:rPr>
    </w:pPr>
    <w:r>
      <w:rPr>
        <w:b w:val="0"/>
      </w:rPr>
      <w:t>Tisková zpráva</w:t>
    </w:r>
  </w:p>
  <w:tbl>
    <w:tblPr>
      <w:tblW w:w="2553" w:type="dxa"/>
      <w:tblLayout w:type="fixed"/>
      <w:tblCellMar>
        <w:left w:w="0" w:type="dxa"/>
        <w:right w:w="0" w:type="dxa"/>
      </w:tblCellMar>
      <w:tblLook w:val="0000" w:firstRow="0" w:lastRow="0" w:firstColumn="0" w:lastColumn="0" w:noHBand="0" w:noVBand="0"/>
    </w:tblPr>
    <w:tblGrid>
      <w:gridCol w:w="2553"/>
    </w:tblGrid>
    <w:tr w:rsidR="00EC46BC" w14:paraId="01CC9259" w14:textId="77777777" w:rsidTr="00581F43">
      <w:trPr>
        <w:trHeight w:val="1249"/>
      </w:trPr>
      <w:tc>
        <w:tcPr>
          <w:tcW w:w="2553" w:type="dxa"/>
        </w:tcPr>
        <w:p w14:paraId="14DD1DCA" w14:textId="77777777" w:rsidR="00EC46BC" w:rsidRDefault="00EC46BC" w:rsidP="00EC46BC">
          <w:pPr>
            <w:pStyle w:val="KoptekstLogo"/>
            <w:framePr w:wrap="around"/>
            <w:rPr>
              <w:b w:val="0"/>
            </w:rPr>
          </w:pPr>
          <w:r>
            <w:drawing>
              <wp:inline distT="0" distB="0" distL="0" distR="0" wp14:anchorId="22B0F3C1" wp14:editId="798403F5">
                <wp:extent cx="1621155" cy="503555"/>
                <wp:effectExtent l="0" t="0" r="0" b="0"/>
                <wp:docPr id="1055220561" name="Afbeelding 1" descr="Afbeelding met tekst, Lettertype, logo, Graphic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220561" name="Afbeelding 1" descr="Afbeelding met tekst, Lettertype, logo, Graphics&#10;&#10;Door AI gegenereerde inhoud is mogelijk onjuist."/>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621155" cy="503555"/>
                        </a:xfrm>
                        <a:prstGeom prst="rect">
                          <a:avLst/>
                        </a:prstGeom>
                      </pic:spPr>
                    </pic:pic>
                  </a:graphicData>
                </a:graphic>
              </wp:inline>
            </w:drawing>
          </w:r>
        </w:p>
      </w:tc>
    </w:tr>
    <w:tr w:rsidR="00EC46BC" w:rsidRPr="005D7BF9" w14:paraId="5288A882" w14:textId="77777777" w:rsidTr="00581F43">
      <w:trPr>
        <w:trHeight w:hRule="exact" w:val="264"/>
      </w:trPr>
      <w:tc>
        <w:tcPr>
          <w:tcW w:w="2553" w:type="dxa"/>
        </w:tcPr>
        <w:p w14:paraId="20170A25" w14:textId="77777777" w:rsidR="00EC46BC" w:rsidRDefault="00EC46BC" w:rsidP="00EC46BC">
          <w:pPr>
            <w:pStyle w:val="KoptekstLogoCompanyAddress"/>
            <w:framePr w:wrap="around"/>
          </w:pPr>
          <w:r>
            <w:rPr>
              <w:rFonts w:cs="Arial"/>
              <w:b/>
              <w:bCs/>
              <w:color w:val="000000"/>
              <w:sz w:val="18"/>
              <w:szCs w:val="18"/>
            </w:rPr>
            <w:t>DAF Trucks CZ s.r.o.</w:t>
          </w:r>
        </w:p>
        <w:p w14:paraId="2EECEE8F" w14:textId="77777777" w:rsidR="00EC46BC" w:rsidRDefault="00EC46BC" w:rsidP="00EC46BC">
          <w:pPr>
            <w:pStyle w:val="KoptekstLogoCompanyAddress"/>
            <w:framePr w:wrap="around"/>
          </w:pPr>
        </w:p>
      </w:tc>
    </w:tr>
    <w:tr w:rsidR="00EC46BC" w14:paraId="4CE83987" w14:textId="77777777" w:rsidTr="00581F43">
      <w:trPr>
        <w:trHeight w:hRule="exact" w:val="264"/>
      </w:trPr>
      <w:tc>
        <w:tcPr>
          <w:tcW w:w="2553" w:type="dxa"/>
        </w:tcPr>
        <w:p w14:paraId="5FB564C8" w14:textId="77777777" w:rsidR="00EC46BC" w:rsidRDefault="00EC46BC" w:rsidP="00EC46BC">
          <w:pPr>
            <w:pStyle w:val="KoptekstLogoCompanyAddress"/>
            <w:framePr w:wrap="around"/>
          </w:pPr>
          <w:r w:rsidRPr="00DA13FE">
            <w:t>Zděbradská 61</w:t>
          </w:r>
        </w:p>
      </w:tc>
    </w:tr>
    <w:tr w:rsidR="00EC46BC" w14:paraId="3A2499D1" w14:textId="77777777" w:rsidTr="00581F43">
      <w:trPr>
        <w:trHeight w:hRule="exact" w:val="264"/>
      </w:trPr>
      <w:tc>
        <w:tcPr>
          <w:tcW w:w="2553" w:type="dxa"/>
        </w:tcPr>
        <w:p w14:paraId="03F3C6F7" w14:textId="77777777" w:rsidR="00EC46BC" w:rsidRPr="00021AA0" w:rsidRDefault="00EC46BC" w:rsidP="00EC46BC">
          <w:pPr>
            <w:pStyle w:val="KoptekstLogoCompanyAddress"/>
            <w:framePr w:wrap="around"/>
          </w:pPr>
          <w:r w:rsidRPr="00DA13FE">
            <w:t>Říčany</w:t>
          </w:r>
          <w:r>
            <w:t xml:space="preserve"> - </w:t>
          </w:r>
          <w:r w:rsidRPr="002144C0">
            <w:rPr>
              <w:lang w:val="nl-NL"/>
            </w:rPr>
            <w:t>Jažlovice</w:t>
          </w:r>
          <w:r w:rsidRPr="00DA13FE">
            <w:t>, 251 01</w:t>
          </w:r>
        </w:p>
      </w:tc>
    </w:tr>
    <w:tr w:rsidR="00EC46BC" w14:paraId="5C4E851B" w14:textId="77777777" w:rsidTr="00581F43">
      <w:trPr>
        <w:trHeight w:hRule="exact" w:val="264"/>
      </w:trPr>
      <w:tc>
        <w:tcPr>
          <w:tcW w:w="2553" w:type="dxa"/>
        </w:tcPr>
        <w:p w14:paraId="292DC796" w14:textId="77777777" w:rsidR="00EC46BC" w:rsidRDefault="00EC46BC" w:rsidP="00EC46BC">
          <w:pPr>
            <w:pStyle w:val="KoptekstLogoCompanyAddress"/>
            <w:framePr w:wrap="around"/>
          </w:pPr>
        </w:p>
      </w:tc>
    </w:tr>
    <w:tr w:rsidR="00EC46BC" w14:paraId="2057A1E2" w14:textId="77777777" w:rsidTr="00581F43">
      <w:trPr>
        <w:trHeight w:hRule="exact" w:val="264"/>
      </w:trPr>
      <w:tc>
        <w:tcPr>
          <w:tcW w:w="2553" w:type="dxa"/>
        </w:tcPr>
        <w:p w14:paraId="4B553ED0" w14:textId="77777777" w:rsidR="00EC46BC" w:rsidRDefault="00EC46BC" w:rsidP="00EC46BC">
          <w:pPr>
            <w:pStyle w:val="KoptekstLogoCompanyAddress"/>
            <w:framePr w:wrap="around"/>
          </w:pPr>
          <w:r>
            <w:t>Tel : +420 323 626 104</w:t>
          </w:r>
        </w:p>
      </w:tc>
    </w:tr>
    <w:tr w:rsidR="00EC46BC" w14:paraId="57A00F5E" w14:textId="77777777" w:rsidTr="00581F43">
      <w:trPr>
        <w:trHeight w:hRule="exact" w:val="264"/>
      </w:trPr>
      <w:tc>
        <w:tcPr>
          <w:tcW w:w="2553" w:type="dxa"/>
        </w:tcPr>
        <w:p w14:paraId="5CEA194A" w14:textId="77777777" w:rsidR="00EC46BC" w:rsidRDefault="00EC46BC" w:rsidP="00EC46BC">
          <w:pPr>
            <w:pStyle w:val="KoptekstLogoCompanyAddress"/>
            <w:framePr w:wrap="around"/>
          </w:pPr>
          <w:r>
            <w:t xml:space="preserve">Internet: </w:t>
          </w:r>
          <w:hyperlink r:id="rId2" w:history="1">
            <w:r w:rsidRPr="00C21E14">
              <w:rPr>
                <w:rStyle w:val="Hyperlink"/>
              </w:rPr>
              <w:t>www.daftrucks.cz</w:t>
            </w:r>
          </w:hyperlink>
        </w:p>
        <w:p w14:paraId="1BD922F2" w14:textId="77777777" w:rsidR="00EC46BC" w:rsidRDefault="00EC46BC" w:rsidP="00EC46BC">
          <w:pPr>
            <w:pStyle w:val="KoptekstLogoCompanyAddress"/>
            <w:framePr w:wrap="around"/>
          </w:pPr>
        </w:p>
        <w:p w14:paraId="741E6970" w14:textId="77777777" w:rsidR="00EC46BC" w:rsidRDefault="00EC46BC" w:rsidP="00EC46BC">
          <w:pPr>
            <w:pStyle w:val="KoptekstLogoCompanyAddress"/>
            <w:framePr w:wrap="around"/>
          </w:pPr>
        </w:p>
        <w:p w14:paraId="4DBFF17C" w14:textId="77777777" w:rsidR="00EC46BC" w:rsidRDefault="00EC46BC" w:rsidP="00EC46BC">
          <w:pPr>
            <w:pStyle w:val="KoptekstLogoCompanyAddress"/>
            <w:framePr w:wrap="around"/>
          </w:pPr>
        </w:p>
      </w:tc>
    </w:tr>
    <w:tr w:rsidR="00EC46BC" w14:paraId="1C4874AE" w14:textId="77777777" w:rsidTr="00581F43">
      <w:trPr>
        <w:trHeight w:hRule="exact" w:val="264"/>
      </w:trPr>
      <w:tc>
        <w:tcPr>
          <w:tcW w:w="2553" w:type="dxa"/>
        </w:tcPr>
        <w:p w14:paraId="327A6383" w14:textId="77777777" w:rsidR="00EC46BC" w:rsidRDefault="00EC46BC" w:rsidP="00EC46BC">
          <w:pPr>
            <w:pStyle w:val="KoptekstLogoCompanyAddress"/>
            <w:framePr w:wrap="around"/>
          </w:pPr>
          <w:r>
            <w:rPr>
              <w:lang w:val="nl-NL"/>
            </w:rPr>
            <w:drawing>
              <wp:inline distT="0" distB="0" distL="0" distR="0" wp14:anchorId="5898CDD5" wp14:editId="791D39B8">
                <wp:extent cx="1009650" cy="76200"/>
                <wp:effectExtent l="0" t="0" r="0" b="0"/>
                <wp:docPr id="2" name="Afbeelding 2" descr="Afbeelding met Lettertype, typografie, Graphic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Afbeelding met Lettertype, typografie, Graphics&#10;&#10;Door AI gegenereerde inhoud is mogelijk onjuist."/>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09650" cy="76200"/>
                        </a:xfrm>
                        <a:prstGeom prst="rect">
                          <a:avLst/>
                        </a:prstGeom>
                        <a:noFill/>
                        <a:ln>
                          <a:noFill/>
                        </a:ln>
                      </pic:spPr>
                    </pic:pic>
                  </a:graphicData>
                </a:graphic>
              </wp:inline>
            </w:drawing>
          </w:r>
        </w:p>
      </w:tc>
    </w:tr>
  </w:tbl>
  <w:p w14:paraId="62D0595B" w14:textId="77777777" w:rsidR="0077358E" w:rsidRDefault="0077358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68395" w14:textId="77777777" w:rsidR="0077358E" w:rsidRDefault="00637FD0">
    <w:pPr>
      <w:pStyle w:val="Koptekst"/>
    </w:pPr>
    <w:r>
      <w:rPr>
        <w:noProof/>
      </w:rPr>
      <w:drawing>
        <wp:anchor distT="0" distB="0" distL="114300" distR="114300" simplePos="0" relativeHeight="251658240" behindDoc="0" locked="0" layoutInCell="0" allowOverlap="1" wp14:anchorId="61EEA533" wp14:editId="1B447656">
          <wp:simplePos x="0" y="0"/>
          <wp:positionH relativeFrom="page">
            <wp:posOffset>5616575</wp:posOffset>
          </wp:positionH>
          <wp:positionV relativeFrom="paragraph">
            <wp:posOffset>-13970</wp:posOffset>
          </wp:positionV>
          <wp:extent cx="1541780" cy="669925"/>
          <wp:effectExtent l="0" t="0" r="1270" b="0"/>
          <wp:wrapSquare wrapText="bothSides"/>
          <wp:docPr id="1629857148" name="Afbeelding 1629857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1780" cy="6699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F4505"/>
    <w:multiLevelType w:val="hybridMultilevel"/>
    <w:tmpl w:val="273A52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67B03CD"/>
    <w:multiLevelType w:val="hybridMultilevel"/>
    <w:tmpl w:val="F5C63ABA"/>
    <w:lvl w:ilvl="0" w:tplc="D0643C76">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608A6821"/>
    <w:multiLevelType w:val="hybridMultilevel"/>
    <w:tmpl w:val="1C9E3404"/>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2934784"/>
    <w:multiLevelType w:val="hybridMultilevel"/>
    <w:tmpl w:val="E61E8C96"/>
    <w:lvl w:ilvl="0" w:tplc="FFFFFFFF">
      <w:start w:val="1"/>
      <w:numFmt w:val="bullet"/>
      <w:lvlText w:val=""/>
      <w:lvlJc w:val="left"/>
      <w:pPr>
        <w:tabs>
          <w:tab w:val="num" w:pos="720"/>
        </w:tabs>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308092330">
    <w:abstractNumId w:val="1"/>
  </w:num>
  <w:num w:numId="2" w16cid:durableId="1207908423">
    <w:abstractNumId w:val="0"/>
  </w:num>
  <w:num w:numId="3" w16cid:durableId="1753503146">
    <w:abstractNumId w:val="2"/>
  </w:num>
  <w:num w:numId="4" w16cid:durableId="2124225395">
    <w:abstractNumId w:val="2"/>
  </w:num>
  <w:num w:numId="5" w16cid:durableId="14455382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FD0"/>
    <w:rsid w:val="00000CA0"/>
    <w:rsid w:val="000048AA"/>
    <w:rsid w:val="00004B4E"/>
    <w:rsid w:val="00007FF3"/>
    <w:rsid w:val="0001060A"/>
    <w:rsid w:val="00014A27"/>
    <w:rsid w:val="00015662"/>
    <w:rsid w:val="0002456C"/>
    <w:rsid w:val="0004239E"/>
    <w:rsid w:val="00045748"/>
    <w:rsid w:val="000462BF"/>
    <w:rsid w:val="0005272E"/>
    <w:rsid w:val="000544FF"/>
    <w:rsid w:val="00054C58"/>
    <w:rsid w:val="00054E48"/>
    <w:rsid w:val="000557F1"/>
    <w:rsid w:val="00064BB5"/>
    <w:rsid w:val="00070003"/>
    <w:rsid w:val="00071C45"/>
    <w:rsid w:val="00074A85"/>
    <w:rsid w:val="000764AB"/>
    <w:rsid w:val="000816ED"/>
    <w:rsid w:val="0008214D"/>
    <w:rsid w:val="00087EE7"/>
    <w:rsid w:val="000A0419"/>
    <w:rsid w:val="000A33C6"/>
    <w:rsid w:val="000B053C"/>
    <w:rsid w:val="000B3DDE"/>
    <w:rsid w:val="000B3FB2"/>
    <w:rsid w:val="000B4CAB"/>
    <w:rsid w:val="000B6A6F"/>
    <w:rsid w:val="000B7578"/>
    <w:rsid w:val="000C7BC7"/>
    <w:rsid w:val="000E270D"/>
    <w:rsid w:val="000E2F46"/>
    <w:rsid w:val="000F0B46"/>
    <w:rsid w:val="0010745E"/>
    <w:rsid w:val="001107F0"/>
    <w:rsid w:val="00110D7A"/>
    <w:rsid w:val="00115E1C"/>
    <w:rsid w:val="00120FF0"/>
    <w:rsid w:val="00124878"/>
    <w:rsid w:val="001309C4"/>
    <w:rsid w:val="00134A01"/>
    <w:rsid w:val="00134F7C"/>
    <w:rsid w:val="0013662A"/>
    <w:rsid w:val="00141F24"/>
    <w:rsid w:val="00157C83"/>
    <w:rsid w:val="001651DC"/>
    <w:rsid w:val="00165BC3"/>
    <w:rsid w:val="00171C7F"/>
    <w:rsid w:val="001734AD"/>
    <w:rsid w:val="0017621E"/>
    <w:rsid w:val="00176C3E"/>
    <w:rsid w:val="00184503"/>
    <w:rsid w:val="001853B6"/>
    <w:rsid w:val="001911AB"/>
    <w:rsid w:val="0019591E"/>
    <w:rsid w:val="001A36F8"/>
    <w:rsid w:val="001B51EB"/>
    <w:rsid w:val="001B5365"/>
    <w:rsid w:val="001C0A9A"/>
    <w:rsid w:val="001C0DF8"/>
    <w:rsid w:val="001C58D0"/>
    <w:rsid w:val="001D5CA7"/>
    <w:rsid w:val="001D62FD"/>
    <w:rsid w:val="001D69B0"/>
    <w:rsid w:val="001D6EA1"/>
    <w:rsid w:val="001E0636"/>
    <w:rsid w:val="001E5397"/>
    <w:rsid w:val="001F0A62"/>
    <w:rsid w:val="001F0FF5"/>
    <w:rsid w:val="001F2ADD"/>
    <w:rsid w:val="001F2C79"/>
    <w:rsid w:val="001F66DF"/>
    <w:rsid w:val="001F6F16"/>
    <w:rsid w:val="00202550"/>
    <w:rsid w:val="00203414"/>
    <w:rsid w:val="0020559E"/>
    <w:rsid w:val="00212217"/>
    <w:rsid w:val="00214BCD"/>
    <w:rsid w:val="00215E0C"/>
    <w:rsid w:val="002160FB"/>
    <w:rsid w:val="002161C8"/>
    <w:rsid w:val="00223BFC"/>
    <w:rsid w:val="00223CD4"/>
    <w:rsid w:val="002400B4"/>
    <w:rsid w:val="0024544F"/>
    <w:rsid w:val="002501D9"/>
    <w:rsid w:val="00252BE2"/>
    <w:rsid w:val="0025455A"/>
    <w:rsid w:val="00257B79"/>
    <w:rsid w:val="0026495A"/>
    <w:rsid w:val="002657BA"/>
    <w:rsid w:val="002771B0"/>
    <w:rsid w:val="00285635"/>
    <w:rsid w:val="0028789C"/>
    <w:rsid w:val="00292773"/>
    <w:rsid w:val="002974E4"/>
    <w:rsid w:val="002A2930"/>
    <w:rsid w:val="002A70C6"/>
    <w:rsid w:val="002A7CA0"/>
    <w:rsid w:val="002B039E"/>
    <w:rsid w:val="002B1215"/>
    <w:rsid w:val="002B1CD5"/>
    <w:rsid w:val="002B4DEB"/>
    <w:rsid w:val="002B5B03"/>
    <w:rsid w:val="002B79B0"/>
    <w:rsid w:val="002C6400"/>
    <w:rsid w:val="002D11E7"/>
    <w:rsid w:val="002D194A"/>
    <w:rsid w:val="002D3ABA"/>
    <w:rsid w:val="002D4CA9"/>
    <w:rsid w:val="002E4195"/>
    <w:rsid w:val="002F7071"/>
    <w:rsid w:val="003020BB"/>
    <w:rsid w:val="003028F2"/>
    <w:rsid w:val="00305724"/>
    <w:rsid w:val="00306B73"/>
    <w:rsid w:val="0031071D"/>
    <w:rsid w:val="00312BC9"/>
    <w:rsid w:val="0031379C"/>
    <w:rsid w:val="003169E4"/>
    <w:rsid w:val="00317C7C"/>
    <w:rsid w:val="003248A2"/>
    <w:rsid w:val="003332F7"/>
    <w:rsid w:val="003476DC"/>
    <w:rsid w:val="00351AC4"/>
    <w:rsid w:val="00351F81"/>
    <w:rsid w:val="003539E9"/>
    <w:rsid w:val="00353B4C"/>
    <w:rsid w:val="00353D9D"/>
    <w:rsid w:val="003555F2"/>
    <w:rsid w:val="0035605A"/>
    <w:rsid w:val="003611F9"/>
    <w:rsid w:val="00363753"/>
    <w:rsid w:val="00366A9B"/>
    <w:rsid w:val="00366D46"/>
    <w:rsid w:val="003710C2"/>
    <w:rsid w:val="00371DA5"/>
    <w:rsid w:val="0037431D"/>
    <w:rsid w:val="00377900"/>
    <w:rsid w:val="00380608"/>
    <w:rsid w:val="00384FDE"/>
    <w:rsid w:val="00390D8F"/>
    <w:rsid w:val="003A2F7E"/>
    <w:rsid w:val="003B2336"/>
    <w:rsid w:val="003B26BF"/>
    <w:rsid w:val="003B54F8"/>
    <w:rsid w:val="003B5CA5"/>
    <w:rsid w:val="003C02E8"/>
    <w:rsid w:val="003C28EF"/>
    <w:rsid w:val="003C3CF0"/>
    <w:rsid w:val="003C59AE"/>
    <w:rsid w:val="003C7586"/>
    <w:rsid w:val="003C7CBE"/>
    <w:rsid w:val="003D0E92"/>
    <w:rsid w:val="003E112A"/>
    <w:rsid w:val="003E24A7"/>
    <w:rsid w:val="003E27BF"/>
    <w:rsid w:val="003E355D"/>
    <w:rsid w:val="003E6F5B"/>
    <w:rsid w:val="003F0D7A"/>
    <w:rsid w:val="003F6C2E"/>
    <w:rsid w:val="00404C54"/>
    <w:rsid w:val="004218DB"/>
    <w:rsid w:val="004220ED"/>
    <w:rsid w:val="00424904"/>
    <w:rsid w:val="0043017E"/>
    <w:rsid w:val="004312B7"/>
    <w:rsid w:val="00433BA4"/>
    <w:rsid w:val="00437669"/>
    <w:rsid w:val="004424A8"/>
    <w:rsid w:val="00447AC9"/>
    <w:rsid w:val="00450F90"/>
    <w:rsid w:val="00454711"/>
    <w:rsid w:val="00464E2C"/>
    <w:rsid w:val="00466201"/>
    <w:rsid w:val="00471EF2"/>
    <w:rsid w:val="00480363"/>
    <w:rsid w:val="004840AA"/>
    <w:rsid w:val="00484CC8"/>
    <w:rsid w:val="00490D22"/>
    <w:rsid w:val="004916DC"/>
    <w:rsid w:val="004943E8"/>
    <w:rsid w:val="00495272"/>
    <w:rsid w:val="004960D1"/>
    <w:rsid w:val="004A3470"/>
    <w:rsid w:val="004B3BE2"/>
    <w:rsid w:val="004B4A0B"/>
    <w:rsid w:val="004C110D"/>
    <w:rsid w:val="004C5D7A"/>
    <w:rsid w:val="004C654A"/>
    <w:rsid w:val="004D5D7A"/>
    <w:rsid w:val="004E1A25"/>
    <w:rsid w:val="004E4BEB"/>
    <w:rsid w:val="004E53ED"/>
    <w:rsid w:val="004F3977"/>
    <w:rsid w:val="004F397C"/>
    <w:rsid w:val="00500087"/>
    <w:rsid w:val="005111CA"/>
    <w:rsid w:val="005212A0"/>
    <w:rsid w:val="00524C60"/>
    <w:rsid w:val="0052526F"/>
    <w:rsid w:val="00527909"/>
    <w:rsid w:val="00527B38"/>
    <w:rsid w:val="00532139"/>
    <w:rsid w:val="0053620B"/>
    <w:rsid w:val="00545A73"/>
    <w:rsid w:val="0055005C"/>
    <w:rsid w:val="005721F9"/>
    <w:rsid w:val="00577A05"/>
    <w:rsid w:val="00577C27"/>
    <w:rsid w:val="00580286"/>
    <w:rsid w:val="00582751"/>
    <w:rsid w:val="00583680"/>
    <w:rsid w:val="0058396D"/>
    <w:rsid w:val="00586EE7"/>
    <w:rsid w:val="005900B8"/>
    <w:rsid w:val="00590E1A"/>
    <w:rsid w:val="00593A92"/>
    <w:rsid w:val="00597FD9"/>
    <w:rsid w:val="005A0715"/>
    <w:rsid w:val="005B5130"/>
    <w:rsid w:val="005C1FB1"/>
    <w:rsid w:val="005C2C23"/>
    <w:rsid w:val="005C3F0B"/>
    <w:rsid w:val="005C4E79"/>
    <w:rsid w:val="005C7681"/>
    <w:rsid w:val="005D1F9C"/>
    <w:rsid w:val="005D648A"/>
    <w:rsid w:val="005E06DC"/>
    <w:rsid w:val="005E1F00"/>
    <w:rsid w:val="005E781F"/>
    <w:rsid w:val="005F5808"/>
    <w:rsid w:val="005F5AFD"/>
    <w:rsid w:val="00602C71"/>
    <w:rsid w:val="006036F6"/>
    <w:rsid w:val="0062619B"/>
    <w:rsid w:val="00631BD5"/>
    <w:rsid w:val="00633350"/>
    <w:rsid w:val="00634ECE"/>
    <w:rsid w:val="00637FD0"/>
    <w:rsid w:val="00650A14"/>
    <w:rsid w:val="006518AB"/>
    <w:rsid w:val="00652BEA"/>
    <w:rsid w:val="006558F6"/>
    <w:rsid w:val="00657777"/>
    <w:rsid w:val="00660BA2"/>
    <w:rsid w:val="00670874"/>
    <w:rsid w:val="00673685"/>
    <w:rsid w:val="00674343"/>
    <w:rsid w:val="0068010E"/>
    <w:rsid w:val="00683878"/>
    <w:rsid w:val="006856E7"/>
    <w:rsid w:val="00685AA5"/>
    <w:rsid w:val="006872FC"/>
    <w:rsid w:val="00691CE5"/>
    <w:rsid w:val="00693DBF"/>
    <w:rsid w:val="0069606B"/>
    <w:rsid w:val="006A55F9"/>
    <w:rsid w:val="006B1192"/>
    <w:rsid w:val="006B1766"/>
    <w:rsid w:val="006C0497"/>
    <w:rsid w:val="006C4313"/>
    <w:rsid w:val="006D1C7C"/>
    <w:rsid w:val="006D3E1B"/>
    <w:rsid w:val="006D5A30"/>
    <w:rsid w:val="006D73F6"/>
    <w:rsid w:val="006E17E8"/>
    <w:rsid w:val="006E7AB0"/>
    <w:rsid w:val="006F5AAC"/>
    <w:rsid w:val="006F5AE2"/>
    <w:rsid w:val="006F7AB6"/>
    <w:rsid w:val="006F7E7C"/>
    <w:rsid w:val="00701C47"/>
    <w:rsid w:val="0070627F"/>
    <w:rsid w:val="0071720C"/>
    <w:rsid w:val="00721491"/>
    <w:rsid w:val="00723D65"/>
    <w:rsid w:val="0073140F"/>
    <w:rsid w:val="0073424C"/>
    <w:rsid w:val="00737484"/>
    <w:rsid w:val="0074461B"/>
    <w:rsid w:val="00750E74"/>
    <w:rsid w:val="00761519"/>
    <w:rsid w:val="007616DC"/>
    <w:rsid w:val="00767077"/>
    <w:rsid w:val="00773321"/>
    <w:rsid w:val="0077358E"/>
    <w:rsid w:val="00773BE8"/>
    <w:rsid w:val="007819ED"/>
    <w:rsid w:val="007869B9"/>
    <w:rsid w:val="007879EA"/>
    <w:rsid w:val="00793623"/>
    <w:rsid w:val="007966A2"/>
    <w:rsid w:val="00796C20"/>
    <w:rsid w:val="007A0503"/>
    <w:rsid w:val="007A443C"/>
    <w:rsid w:val="007A54C5"/>
    <w:rsid w:val="007A625A"/>
    <w:rsid w:val="007A7164"/>
    <w:rsid w:val="007A774E"/>
    <w:rsid w:val="007B1146"/>
    <w:rsid w:val="007C1263"/>
    <w:rsid w:val="007C13FC"/>
    <w:rsid w:val="007C4079"/>
    <w:rsid w:val="007D77D0"/>
    <w:rsid w:val="007E2B61"/>
    <w:rsid w:val="007E3AC3"/>
    <w:rsid w:val="007E6869"/>
    <w:rsid w:val="007F53E7"/>
    <w:rsid w:val="00800B98"/>
    <w:rsid w:val="00801FA9"/>
    <w:rsid w:val="008049FC"/>
    <w:rsid w:val="0081103E"/>
    <w:rsid w:val="0081328F"/>
    <w:rsid w:val="00814A5B"/>
    <w:rsid w:val="00815A29"/>
    <w:rsid w:val="00816FF0"/>
    <w:rsid w:val="00830269"/>
    <w:rsid w:val="00836BC2"/>
    <w:rsid w:val="00843939"/>
    <w:rsid w:val="00843EA4"/>
    <w:rsid w:val="0085053B"/>
    <w:rsid w:val="008535D0"/>
    <w:rsid w:val="00853D62"/>
    <w:rsid w:val="00856E82"/>
    <w:rsid w:val="0085749A"/>
    <w:rsid w:val="00860A30"/>
    <w:rsid w:val="0086154F"/>
    <w:rsid w:val="00872EC6"/>
    <w:rsid w:val="008744CE"/>
    <w:rsid w:val="00876265"/>
    <w:rsid w:val="00880EFD"/>
    <w:rsid w:val="008832F3"/>
    <w:rsid w:val="00883B2E"/>
    <w:rsid w:val="00885C48"/>
    <w:rsid w:val="00886250"/>
    <w:rsid w:val="00886AEF"/>
    <w:rsid w:val="00890B53"/>
    <w:rsid w:val="008A5ED4"/>
    <w:rsid w:val="008B140A"/>
    <w:rsid w:val="008B6A06"/>
    <w:rsid w:val="008C12C6"/>
    <w:rsid w:val="008C21C5"/>
    <w:rsid w:val="008D1D03"/>
    <w:rsid w:val="008D1F07"/>
    <w:rsid w:val="008E34CC"/>
    <w:rsid w:val="008E7678"/>
    <w:rsid w:val="008F0ECB"/>
    <w:rsid w:val="008F1389"/>
    <w:rsid w:val="008F14AD"/>
    <w:rsid w:val="008F600D"/>
    <w:rsid w:val="00905CED"/>
    <w:rsid w:val="00910C08"/>
    <w:rsid w:val="00912C07"/>
    <w:rsid w:val="00912C1C"/>
    <w:rsid w:val="009164D9"/>
    <w:rsid w:val="00917F62"/>
    <w:rsid w:val="00926BB9"/>
    <w:rsid w:val="00930534"/>
    <w:rsid w:val="009333B7"/>
    <w:rsid w:val="00940978"/>
    <w:rsid w:val="00941AA5"/>
    <w:rsid w:val="0094290E"/>
    <w:rsid w:val="00943F4B"/>
    <w:rsid w:val="0094488A"/>
    <w:rsid w:val="0094530D"/>
    <w:rsid w:val="00947BD0"/>
    <w:rsid w:val="0095332E"/>
    <w:rsid w:val="0097178B"/>
    <w:rsid w:val="00972A76"/>
    <w:rsid w:val="00977DFD"/>
    <w:rsid w:val="009826F8"/>
    <w:rsid w:val="009843D0"/>
    <w:rsid w:val="00992C25"/>
    <w:rsid w:val="00994EE4"/>
    <w:rsid w:val="00996292"/>
    <w:rsid w:val="009A0890"/>
    <w:rsid w:val="009A0BFA"/>
    <w:rsid w:val="009A1122"/>
    <w:rsid w:val="009B07DE"/>
    <w:rsid w:val="009B0A89"/>
    <w:rsid w:val="009C16CF"/>
    <w:rsid w:val="009C55D7"/>
    <w:rsid w:val="009D1734"/>
    <w:rsid w:val="009D71EA"/>
    <w:rsid w:val="009E2231"/>
    <w:rsid w:val="009E79C2"/>
    <w:rsid w:val="009F1A87"/>
    <w:rsid w:val="009F1AFF"/>
    <w:rsid w:val="009F6FDA"/>
    <w:rsid w:val="00A0290B"/>
    <w:rsid w:val="00A10F68"/>
    <w:rsid w:val="00A12B86"/>
    <w:rsid w:val="00A222FF"/>
    <w:rsid w:val="00A27C04"/>
    <w:rsid w:val="00A27CA2"/>
    <w:rsid w:val="00A30E7E"/>
    <w:rsid w:val="00A358EE"/>
    <w:rsid w:val="00A453DB"/>
    <w:rsid w:val="00A50B44"/>
    <w:rsid w:val="00A51227"/>
    <w:rsid w:val="00A51DC5"/>
    <w:rsid w:val="00A528C8"/>
    <w:rsid w:val="00A54ECF"/>
    <w:rsid w:val="00A54F68"/>
    <w:rsid w:val="00A575B6"/>
    <w:rsid w:val="00A6498E"/>
    <w:rsid w:val="00A66F6B"/>
    <w:rsid w:val="00A70D07"/>
    <w:rsid w:val="00A81FDD"/>
    <w:rsid w:val="00A83B28"/>
    <w:rsid w:val="00AA57E0"/>
    <w:rsid w:val="00AA5EF1"/>
    <w:rsid w:val="00AB1C37"/>
    <w:rsid w:val="00AB3A31"/>
    <w:rsid w:val="00AB52DF"/>
    <w:rsid w:val="00AB5705"/>
    <w:rsid w:val="00AC0B92"/>
    <w:rsid w:val="00AC42B6"/>
    <w:rsid w:val="00AC58F3"/>
    <w:rsid w:val="00AC61CB"/>
    <w:rsid w:val="00AC6766"/>
    <w:rsid w:val="00AD5443"/>
    <w:rsid w:val="00AD548A"/>
    <w:rsid w:val="00AD6EE9"/>
    <w:rsid w:val="00AD78E7"/>
    <w:rsid w:val="00AE0F01"/>
    <w:rsid w:val="00AE2E38"/>
    <w:rsid w:val="00AE4805"/>
    <w:rsid w:val="00AE7E26"/>
    <w:rsid w:val="00AF05D3"/>
    <w:rsid w:val="00AF084E"/>
    <w:rsid w:val="00AF3D9B"/>
    <w:rsid w:val="00AF44F0"/>
    <w:rsid w:val="00B0451E"/>
    <w:rsid w:val="00B04FA0"/>
    <w:rsid w:val="00B15E8D"/>
    <w:rsid w:val="00B20435"/>
    <w:rsid w:val="00B20C8B"/>
    <w:rsid w:val="00B35DF6"/>
    <w:rsid w:val="00B36E0E"/>
    <w:rsid w:val="00B43865"/>
    <w:rsid w:val="00B50363"/>
    <w:rsid w:val="00B609B2"/>
    <w:rsid w:val="00B63A2B"/>
    <w:rsid w:val="00B70617"/>
    <w:rsid w:val="00B77659"/>
    <w:rsid w:val="00B77A24"/>
    <w:rsid w:val="00B82259"/>
    <w:rsid w:val="00B838EF"/>
    <w:rsid w:val="00B91670"/>
    <w:rsid w:val="00BA14D5"/>
    <w:rsid w:val="00BA458F"/>
    <w:rsid w:val="00BA4FB2"/>
    <w:rsid w:val="00BB143A"/>
    <w:rsid w:val="00BB7748"/>
    <w:rsid w:val="00BC0BDD"/>
    <w:rsid w:val="00BD1270"/>
    <w:rsid w:val="00BD531B"/>
    <w:rsid w:val="00BD63B0"/>
    <w:rsid w:val="00BE285D"/>
    <w:rsid w:val="00BE2E3A"/>
    <w:rsid w:val="00BE616F"/>
    <w:rsid w:val="00BE704C"/>
    <w:rsid w:val="00BF1BEC"/>
    <w:rsid w:val="00BF5A09"/>
    <w:rsid w:val="00BF6817"/>
    <w:rsid w:val="00BF79A9"/>
    <w:rsid w:val="00C0148D"/>
    <w:rsid w:val="00C02089"/>
    <w:rsid w:val="00C0474A"/>
    <w:rsid w:val="00C078E7"/>
    <w:rsid w:val="00C11685"/>
    <w:rsid w:val="00C16561"/>
    <w:rsid w:val="00C252F9"/>
    <w:rsid w:val="00C25503"/>
    <w:rsid w:val="00C31DDD"/>
    <w:rsid w:val="00C33D9C"/>
    <w:rsid w:val="00C37953"/>
    <w:rsid w:val="00C558C5"/>
    <w:rsid w:val="00C605A8"/>
    <w:rsid w:val="00C60B3B"/>
    <w:rsid w:val="00C617C6"/>
    <w:rsid w:val="00C6761C"/>
    <w:rsid w:val="00C80571"/>
    <w:rsid w:val="00C82887"/>
    <w:rsid w:val="00C83643"/>
    <w:rsid w:val="00C970FB"/>
    <w:rsid w:val="00CA1353"/>
    <w:rsid w:val="00CA622D"/>
    <w:rsid w:val="00CA7E03"/>
    <w:rsid w:val="00CB1364"/>
    <w:rsid w:val="00CB3FD7"/>
    <w:rsid w:val="00CC22C7"/>
    <w:rsid w:val="00CD5146"/>
    <w:rsid w:val="00CE02DB"/>
    <w:rsid w:val="00CF1892"/>
    <w:rsid w:val="00D15312"/>
    <w:rsid w:val="00D20E4E"/>
    <w:rsid w:val="00D24D20"/>
    <w:rsid w:val="00D24E5D"/>
    <w:rsid w:val="00D257E6"/>
    <w:rsid w:val="00D324A7"/>
    <w:rsid w:val="00D329C2"/>
    <w:rsid w:val="00D33E51"/>
    <w:rsid w:val="00D3519E"/>
    <w:rsid w:val="00D5516E"/>
    <w:rsid w:val="00D55D47"/>
    <w:rsid w:val="00D623BE"/>
    <w:rsid w:val="00D647A6"/>
    <w:rsid w:val="00D6798E"/>
    <w:rsid w:val="00D729FD"/>
    <w:rsid w:val="00D7605A"/>
    <w:rsid w:val="00D806F1"/>
    <w:rsid w:val="00D8072B"/>
    <w:rsid w:val="00D818BB"/>
    <w:rsid w:val="00D825EB"/>
    <w:rsid w:val="00D84030"/>
    <w:rsid w:val="00D91316"/>
    <w:rsid w:val="00D92846"/>
    <w:rsid w:val="00D95851"/>
    <w:rsid w:val="00D9793C"/>
    <w:rsid w:val="00DA004A"/>
    <w:rsid w:val="00DA3449"/>
    <w:rsid w:val="00DB0B11"/>
    <w:rsid w:val="00DB1A38"/>
    <w:rsid w:val="00DB2B26"/>
    <w:rsid w:val="00DB2B3D"/>
    <w:rsid w:val="00DB3391"/>
    <w:rsid w:val="00DB3E01"/>
    <w:rsid w:val="00DC530E"/>
    <w:rsid w:val="00DD11C7"/>
    <w:rsid w:val="00DD2D91"/>
    <w:rsid w:val="00DD6E38"/>
    <w:rsid w:val="00DE08A8"/>
    <w:rsid w:val="00DE0C8C"/>
    <w:rsid w:val="00DE590F"/>
    <w:rsid w:val="00DF2D29"/>
    <w:rsid w:val="00E02170"/>
    <w:rsid w:val="00E02D79"/>
    <w:rsid w:val="00E04081"/>
    <w:rsid w:val="00E117FE"/>
    <w:rsid w:val="00E13517"/>
    <w:rsid w:val="00E166E1"/>
    <w:rsid w:val="00E211A6"/>
    <w:rsid w:val="00E348C1"/>
    <w:rsid w:val="00E3535B"/>
    <w:rsid w:val="00E400D0"/>
    <w:rsid w:val="00E4756B"/>
    <w:rsid w:val="00E545BF"/>
    <w:rsid w:val="00E60AA3"/>
    <w:rsid w:val="00E656D8"/>
    <w:rsid w:val="00E6717A"/>
    <w:rsid w:val="00E67658"/>
    <w:rsid w:val="00E714B0"/>
    <w:rsid w:val="00E91A48"/>
    <w:rsid w:val="00E94449"/>
    <w:rsid w:val="00EA2A4B"/>
    <w:rsid w:val="00EB0586"/>
    <w:rsid w:val="00EB48C3"/>
    <w:rsid w:val="00EC23A7"/>
    <w:rsid w:val="00EC46BC"/>
    <w:rsid w:val="00EC5D7B"/>
    <w:rsid w:val="00EC74D9"/>
    <w:rsid w:val="00ED3FBE"/>
    <w:rsid w:val="00EE00CA"/>
    <w:rsid w:val="00EE157D"/>
    <w:rsid w:val="00EE2DB4"/>
    <w:rsid w:val="00EF33D2"/>
    <w:rsid w:val="00EF59D3"/>
    <w:rsid w:val="00F044AD"/>
    <w:rsid w:val="00F07377"/>
    <w:rsid w:val="00F12303"/>
    <w:rsid w:val="00F12AD4"/>
    <w:rsid w:val="00F14E32"/>
    <w:rsid w:val="00F167A4"/>
    <w:rsid w:val="00F23806"/>
    <w:rsid w:val="00F274AB"/>
    <w:rsid w:val="00F33140"/>
    <w:rsid w:val="00F34B8A"/>
    <w:rsid w:val="00F36D00"/>
    <w:rsid w:val="00F40260"/>
    <w:rsid w:val="00F46490"/>
    <w:rsid w:val="00F52FF4"/>
    <w:rsid w:val="00F53647"/>
    <w:rsid w:val="00F6353A"/>
    <w:rsid w:val="00F6449B"/>
    <w:rsid w:val="00F65B5D"/>
    <w:rsid w:val="00F779BD"/>
    <w:rsid w:val="00F81932"/>
    <w:rsid w:val="00F84CA1"/>
    <w:rsid w:val="00F92820"/>
    <w:rsid w:val="00F93CF3"/>
    <w:rsid w:val="00F95316"/>
    <w:rsid w:val="00F95366"/>
    <w:rsid w:val="00FA4A77"/>
    <w:rsid w:val="00FA5891"/>
    <w:rsid w:val="00FB0BA9"/>
    <w:rsid w:val="00FB3012"/>
    <w:rsid w:val="00FB52B3"/>
    <w:rsid w:val="00FC0631"/>
    <w:rsid w:val="00FC194A"/>
    <w:rsid w:val="00FC3D50"/>
    <w:rsid w:val="00FC3DEA"/>
    <w:rsid w:val="00FC4567"/>
    <w:rsid w:val="00FC4A21"/>
    <w:rsid w:val="00FC523C"/>
    <w:rsid w:val="00FC755C"/>
    <w:rsid w:val="00FE3C39"/>
    <w:rsid w:val="00FE4E52"/>
    <w:rsid w:val="00FE6A1F"/>
    <w:rsid w:val="00FE75B4"/>
    <w:rsid w:val="00FF0CE0"/>
    <w:rsid w:val="00FF1B59"/>
    <w:rsid w:val="00FF5873"/>
    <w:rsid w:val="00FF5FFC"/>
    <w:rsid w:val="00FF623D"/>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EDB83"/>
  <w15:docId w15:val="{EBC355F7-D79A-4910-ACCD-5A2DDC35C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6F7E7C"/>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paragraph" w:customStyle="1" w:styleId="KoptekstLogo">
    <w:name w:val="Koptekst Logo"/>
    <w:basedOn w:val="Koptekst"/>
    <w:pPr>
      <w:framePr w:w="2381" w:hSpace="181" w:vSpace="181" w:wrap="around" w:vAnchor="page" w:hAnchor="page" w:x="8846" w:y="681" w:anchorLock="1"/>
    </w:pPr>
    <w:rPr>
      <w:rFonts w:ascii="Arial" w:hAnsi="Arial"/>
      <w:b/>
      <w:noProof/>
      <w:sz w:val="18"/>
    </w:rPr>
  </w:style>
  <w:style w:type="paragraph" w:customStyle="1" w:styleId="HeaderTextLeft">
    <w:name w:val="Header Text Left"/>
    <w:basedOn w:val="Koptekst"/>
    <w:pPr>
      <w:framePr w:w="5670" w:hSpace="142" w:vSpace="142" w:wrap="around" w:vAnchor="page" w:hAnchor="page" w:x="681" w:y="455" w:anchorLock="1"/>
      <w:spacing w:line="510" w:lineRule="exact"/>
    </w:pPr>
    <w:rPr>
      <w:rFonts w:ascii="Arial" w:hAnsi="Arial"/>
      <w:b/>
      <w:sz w:val="34"/>
    </w:rPr>
  </w:style>
  <w:style w:type="paragraph" w:customStyle="1" w:styleId="HeaderTextLeft1stline">
    <w:name w:val="Header Text Left 1st line"/>
    <w:basedOn w:val="HeaderTextLeft"/>
    <w:pPr>
      <w:framePr w:wrap="around"/>
      <w:spacing w:line="240" w:lineRule="auto"/>
    </w:pPr>
  </w:style>
  <w:style w:type="paragraph" w:customStyle="1" w:styleId="FooterSF">
    <w:name w:val="Footer SF"/>
    <w:basedOn w:val="Standaard"/>
    <w:pPr>
      <w:framePr w:hSpace="142" w:vSpace="142" w:wrap="auto" w:vAnchor="page" w:hAnchor="page" w:x="681" w:y="16387" w:anchorLock="1"/>
      <w:spacing w:line="255" w:lineRule="exact"/>
    </w:pPr>
    <w:rPr>
      <w:rFonts w:ascii="Arial" w:hAnsi="Arial"/>
      <w:noProof/>
      <w:sz w:val="16"/>
    </w:rPr>
  </w:style>
  <w:style w:type="table" w:styleId="Tabelraster">
    <w:name w:val="Table Grid"/>
    <w:basedOn w:val="Standaardtabel"/>
    <w:rsid w:val="001E53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tekstLogoCompanyAddress">
    <w:name w:val="Koptekst Logo Company Address"/>
    <w:basedOn w:val="KoptekstLogo"/>
    <w:rsid w:val="00134A01"/>
    <w:pPr>
      <w:framePr w:wrap="around"/>
      <w:spacing w:line="255" w:lineRule="exact"/>
    </w:pPr>
    <w:rPr>
      <w:b w:val="0"/>
      <w:sz w:val="16"/>
    </w:rPr>
  </w:style>
  <w:style w:type="paragraph" w:styleId="Ballontekst">
    <w:name w:val="Balloon Text"/>
    <w:basedOn w:val="Standaard"/>
    <w:link w:val="BallontekstChar"/>
    <w:rsid w:val="00FF1B59"/>
    <w:rPr>
      <w:rFonts w:ascii="Tahoma" w:hAnsi="Tahoma" w:cs="Tahoma"/>
      <w:sz w:val="16"/>
      <w:szCs w:val="16"/>
    </w:rPr>
  </w:style>
  <w:style w:type="character" w:customStyle="1" w:styleId="BallontekstChar">
    <w:name w:val="Ballontekst Char"/>
    <w:basedOn w:val="Standaardalinea-lettertype"/>
    <w:link w:val="Ballontekst"/>
    <w:rsid w:val="00FF1B59"/>
    <w:rPr>
      <w:rFonts w:ascii="Tahoma" w:hAnsi="Tahoma" w:cs="Tahoma"/>
      <w:sz w:val="16"/>
      <w:szCs w:val="16"/>
    </w:rPr>
  </w:style>
  <w:style w:type="paragraph" w:styleId="Lijstalinea">
    <w:name w:val="List Paragraph"/>
    <w:basedOn w:val="Standaard"/>
    <w:uiPriority w:val="34"/>
    <w:qFormat/>
    <w:rsid w:val="005E06DC"/>
    <w:pPr>
      <w:ind w:left="720"/>
      <w:contextualSpacing/>
    </w:pPr>
  </w:style>
  <w:style w:type="paragraph" w:customStyle="1" w:styleId="Body">
    <w:name w:val="Body"/>
    <w:rsid w:val="00ED3FBE"/>
    <w:pPr>
      <w:pBdr>
        <w:top w:val="nil"/>
        <w:left w:val="nil"/>
        <w:bottom w:val="nil"/>
        <w:right w:val="nil"/>
        <w:between w:val="nil"/>
        <w:bar w:val="nil"/>
      </w:pBdr>
    </w:pPr>
    <w:rPr>
      <w:rFonts w:ascii="Helvetica" w:eastAsia="Arial Unicode MS" w:hAnsi="Helvetica" w:cs="Arial Unicode MS"/>
      <w:color w:val="000000"/>
      <w:sz w:val="22"/>
      <w:szCs w:val="22"/>
      <w:bdr w:val="nil"/>
      <w:lang w:eastAsia="en-GB"/>
    </w:rPr>
  </w:style>
  <w:style w:type="character" w:styleId="Hyperlink">
    <w:name w:val="Hyperlink"/>
    <w:basedOn w:val="Standaardalinea-lettertype"/>
    <w:unhideWhenUsed/>
    <w:rsid w:val="00F95316"/>
    <w:rPr>
      <w:color w:val="0000FF" w:themeColor="hyperlink"/>
      <w:u w:val="single"/>
    </w:rPr>
  </w:style>
  <w:style w:type="character" w:styleId="Verwijzingopmerking">
    <w:name w:val="annotation reference"/>
    <w:basedOn w:val="Standaardalinea-lettertype"/>
    <w:semiHidden/>
    <w:unhideWhenUsed/>
    <w:rsid w:val="00223BFC"/>
    <w:rPr>
      <w:sz w:val="16"/>
      <w:szCs w:val="16"/>
    </w:rPr>
  </w:style>
  <w:style w:type="paragraph" w:styleId="Tekstopmerking">
    <w:name w:val="annotation text"/>
    <w:basedOn w:val="Standaard"/>
    <w:link w:val="TekstopmerkingChar"/>
    <w:unhideWhenUsed/>
    <w:rsid w:val="00223BFC"/>
  </w:style>
  <w:style w:type="character" w:customStyle="1" w:styleId="TekstopmerkingChar">
    <w:name w:val="Tekst opmerking Char"/>
    <w:basedOn w:val="Standaardalinea-lettertype"/>
    <w:link w:val="Tekstopmerking"/>
    <w:rsid w:val="00223BFC"/>
  </w:style>
  <w:style w:type="paragraph" w:styleId="Onderwerpvanopmerking">
    <w:name w:val="annotation subject"/>
    <w:basedOn w:val="Tekstopmerking"/>
    <w:next w:val="Tekstopmerking"/>
    <w:link w:val="OnderwerpvanopmerkingChar"/>
    <w:semiHidden/>
    <w:unhideWhenUsed/>
    <w:rsid w:val="004960D1"/>
    <w:rPr>
      <w:b/>
      <w:bCs/>
    </w:rPr>
  </w:style>
  <w:style w:type="character" w:customStyle="1" w:styleId="OnderwerpvanopmerkingChar">
    <w:name w:val="Onderwerp van opmerking Char"/>
    <w:basedOn w:val="TekstopmerkingChar"/>
    <w:link w:val="Onderwerpvanopmerking"/>
    <w:semiHidden/>
    <w:rsid w:val="004960D1"/>
    <w:rPr>
      <w:b/>
      <w:bCs/>
    </w:rPr>
  </w:style>
  <w:style w:type="paragraph" w:styleId="Revisie">
    <w:name w:val="Revision"/>
    <w:hidden/>
    <w:uiPriority w:val="99"/>
    <w:semiHidden/>
    <w:rsid w:val="00D84030"/>
  </w:style>
  <w:style w:type="paragraph" w:styleId="Normaalweb">
    <w:name w:val="Normal (Web)"/>
    <w:basedOn w:val="Standaard"/>
    <w:uiPriority w:val="99"/>
    <w:semiHidden/>
    <w:unhideWhenUsed/>
    <w:rsid w:val="00171C7F"/>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3528">
      <w:bodyDiv w:val="1"/>
      <w:marLeft w:val="0"/>
      <w:marRight w:val="0"/>
      <w:marTop w:val="0"/>
      <w:marBottom w:val="0"/>
      <w:divBdr>
        <w:top w:val="none" w:sz="0" w:space="0" w:color="auto"/>
        <w:left w:val="none" w:sz="0" w:space="0" w:color="auto"/>
        <w:bottom w:val="none" w:sz="0" w:space="0" w:color="auto"/>
        <w:right w:val="none" w:sz="0" w:space="0" w:color="auto"/>
      </w:divBdr>
    </w:div>
    <w:div w:id="421610866">
      <w:bodyDiv w:val="1"/>
      <w:marLeft w:val="0"/>
      <w:marRight w:val="0"/>
      <w:marTop w:val="0"/>
      <w:marBottom w:val="0"/>
      <w:divBdr>
        <w:top w:val="none" w:sz="0" w:space="0" w:color="auto"/>
        <w:left w:val="none" w:sz="0" w:space="0" w:color="auto"/>
        <w:bottom w:val="none" w:sz="0" w:space="0" w:color="auto"/>
        <w:right w:val="none" w:sz="0" w:space="0" w:color="auto"/>
      </w:divBdr>
    </w:div>
    <w:div w:id="1115366553">
      <w:bodyDiv w:val="1"/>
      <w:marLeft w:val="0"/>
      <w:marRight w:val="0"/>
      <w:marTop w:val="0"/>
      <w:marBottom w:val="0"/>
      <w:divBdr>
        <w:top w:val="none" w:sz="0" w:space="0" w:color="auto"/>
        <w:left w:val="none" w:sz="0" w:space="0" w:color="auto"/>
        <w:bottom w:val="none" w:sz="0" w:space="0" w:color="auto"/>
        <w:right w:val="none" w:sz="0" w:space="0" w:color="auto"/>
      </w:divBdr>
    </w:div>
    <w:div w:id="1332948874">
      <w:bodyDiv w:val="1"/>
      <w:marLeft w:val="0"/>
      <w:marRight w:val="0"/>
      <w:marTop w:val="0"/>
      <w:marBottom w:val="0"/>
      <w:divBdr>
        <w:top w:val="none" w:sz="0" w:space="0" w:color="auto"/>
        <w:left w:val="none" w:sz="0" w:space="0" w:color="auto"/>
        <w:bottom w:val="none" w:sz="0" w:space="0" w:color="auto"/>
        <w:right w:val="none" w:sz="0" w:space="0" w:color="auto"/>
      </w:divBdr>
    </w:div>
    <w:div w:id="1379278139">
      <w:bodyDiv w:val="1"/>
      <w:marLeft w:val="0"/>
      <w:marRight w:val="0"/>
      <w:marTop w:val="0"/>
      <w:marBottom w:val="0"/>
      <w:divBdr>
        <w:top w:val="none" w:sz="0" w:space="0" w:color="auto"/>
        <w:left w:val="none" w:sz="0" w:space="0" w:color="auto"/>
        <w:bottom w:val="none" w:sz="0" w:space="0" w:color="auto"/>
        <w:right w:val="none" w:sz="0" w:space="0" w:color="auto"/>
      </w:divBdr>
    </w:div>
    <w:div w:id="1457408679">
      <w:bodyDiv w:val="1"/>
      <w:marLeft w:val="0"/>
      <w:marRight w:val="0"/>
      <w:marTop w:val="0"/>
      <w:marBottom w:val="0"/>
      <w:divBdr>
        <w:top w:val="none" w:sz="0" w:space="0" w:color="auto"/>
        <w:left w:val="none" w:sz="0" w:space="0" w:color="auto"/>
        <w:bottom w:val="none" w:sz="0" w:space="0" w:color="auto"/>
        <w:right w:val="none" w:sz="0" w:space="0" w:color="auto"/>
      </w:divBdr>
    </w:div>
    <w:div w:id="208983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danton.sevryugin@daftrucks.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daf.cz"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www.daftrucks.cz" TargetMode="External"/><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E5834-E76A-45DF-A168-491A9A97E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1780</Words>
  <Characters>10788</Characters>
  <Application>Microsoft Office Word</Application>
  <DocSecurity>0</DocSecurity>
  <Lines>224</Lines>
  <Paragraphs>81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SF</vt:lpstr>
      <vt:lpstr>SF</vt:lpstr>
    </vt:vector>
  </TitlesOfParts>
  <Company>PR</Company>
  <LinksUpToDate>false</LinksUpToDate>
  <CharactersWithSpaces>12487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SF</dc:title>
  <dc:creator>Saskia van Zijtveld</dc:creator>
  <cp:lastModifiedBy>Paulien Ensink-Blatter</cp:lastModifiedBy>
  <cp:revision>3</cp:revision>
  <cp:lastPrinted>2026-07-06T07:58:00Z</cp:lastPrinted>
  <dcterms:created xsi:type="dcterms:W3CDTF">2026-09-05T06:43:00Z</dcterms:created>
  <dcterms:modified xsi:type="dcterms:W3CDTF">2026-09-09T12:25:00Z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1e019f-b452-4968-a847-b0d6f05acbc0_Enabled">
    <vt:lpwstr>true</vt:lpwstr>
  </property>
  <property fmtid="{D5CDD505-2E9C-101B-9397-08002B2CF9AE}" pid="3" name="MSIP_Label_f71e019f-b452-4968-a847-b0d6f05acbc0_SetDate">
    <vt:lpwstr>2024-08-13T09:34:14Z</vt:lpwstr>
  </property>
  <property fmtid="{D5CDD505-2E9C-101B-9397-08002B2CF9AE}" pid="4" name="MSIP_Label_f71e019f-b452-4968-a847-b0d6f05acbc0_Method">
    <vt:lpwstr>Privileged</vt:lpwstr>
  </property>
  <property fmtid="{D5CDD505-2E9C-101B-9397-08002B2CF9AE}" pid="5" name="MSIP_Label_f71e019f-b452-4968-a847-b0d6f05acbc0_Name">
    <vt:lpwstr>f71e019f-b452-4968-a847-b0d6f05acbc0</vt:lpwstr>
  </property>
  <property fmtid="{D5CDD505-2E9C-101B-9397-08002B2CF9AE}" pid="6" name="MSIP_Label_f71e019f-b452-4968-a847-b0d6f05acbc0_SiteId">
    <vt:lpwstr>e201abf9-c5a3-43f8-8e29-135d4fe67e6b</vt:lpwstr>
  </property>
  <property fmtid="{D5CDD505-2E9C-101B-9397-08002B2CF9AE}" pid="7" name="MSIP_Label_f71e019f-b452-4968-a847-b0d6f05acbc0_ActionId">
    <vt:lpwstr>7b10345d-a9b3-4664-b41f-a652068b7163</vt:lpwstr>
  </property>
  <property fmtid="{D5CDD505-2E9C-101B-9397-08002B2CF9AE}" pid="8" name="MSIP_Label_f71e019f-b452-4968-a847-b0d6f05acbc0_ContentBits">
    <vt:lpwstr>0</vt:lpwstr>
  </property>
</Properties>
</file>